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9AF3" w14:textId="514C932C" w:rsidR="00296001" w:rsidRPr="00486D50" w:rsidRDefault="00296001" w:rsidP="00296001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86D50">
        <w:rPr>
          <w:rFonts w:ascii="Times New Roman" w:hAnsi="Times New Roman" w:cs="Times New Roman"/>
          <w:b/>
          <w:bCs/>
          <w:color w:val="000000" w:themeColor="text1"/>
        </w:rPr>
        <w:t>Difficulty engaging in goal-directed behavior is associated with alcohol-related problems</w:t>
      </w:r>
    </w:p>
    <w:p w14:paraId="01B6EC9C" w14:textId="619FC62E" w:rsidR="00977E7B" w:rsidRDefault="00977E7B" w:rsidP="0029600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982C4AE" w14:textId="642025B3" w:rsidR="00977E7B" w:rsidRDefault="00977E7B" w:rsidP="0029600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Shelby A. King</w:t>
      </w:r>
      <w:r w:rsidR="00475FA7">
        <w:rPr>
          <w:rFonts w:ascii="Times New Roman" w:hAnsi="Times New Roman" w:cs="Times New Roman"/>
          <w:color w:val="000000" w:themeColor="text1"/>
        </w:rPr>
        <w:t>. Sarah N. Elder,</w:t>
      </w:r>
      <w:r>
        <w:rPr>
          <w:rFonts w:ascii="Times New Roman" w:hAnsi="Times New Roman" w:cs="Times New Roman"/>
          <w:color w:val="000000" w:themeColor="text1"/>
        </w:rPr>
        <w:t xml:space="preserve"> &amp; Jenni B. Teeters</w:t>
      </w:r>
    </w:p>
    <w:p w14:paraId="3C2A75D9" w14:textId="43F7D063" w:rsidR="00977E7B" w:rsidRDefault="00977E7B" w:rsidP="0029600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57DBE19" w14:textId="72A35CAC" w:rsidR="00484D13" w:rsidRPr="003D11F7" w:rsidRDefault="00470640" w:rsidP="003D11F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Department of Psychological Sciences, </w:t>
      </w:r>
      <w:r w:rsidR="00977E7B">
        <w:rPr>
          <w:rFonts w:ascii="Times New Roman" w:hAnsi="Times New Roman" w:cs="Times New Roman"/>
          <w:color w:val="000000" w:themeColor="text1"/>
        </w:rPr>
        <w:t>Western Kentucky University</w:t>
      </w:r>
      <w:r>
        <w:rPr>
          <w:rFonts w:ascii="Times New Roman" w:hAnsi="Times New Roman" w:cs="Times New Roman"/>
          <w:color w:val="000000" w:themeColor="text1"/>
        </w:rPr>
        <w:t>, Bowling Green, KY 42101</w:t>
      </w:r>
    </w:p>
    <w:p w14:paraId="14B8D1F5" w14:textId="77777777" w:rsidR="007E0A4D" w:rsidRPr="00486D50" w:rsidRDefault="007E0A4D" w:rsidP="00484D13">
      <w:pPr>
        <w:rPr>
          <w:rFonts w:ascii="Times New Roman" w:hAnsi="Times New Roman" w:cs="Times New Roman"/>
          <w:color w:val="000000" w:themeColor="text1"/>
        </w:rPr>
      </w:pPr>
    </w:p>
    <w:p w14:paraId="79D5C8BB" w14:textId="77777777" w:rsidR="007E0A4D" w:rsidRPr="00486D50" w:rsidRDefault="007E0A4D" w:rsidP="00484D13">
      <w:pPr>
        <w:rPr>
          <w:rFonts w:ascii="Times New Roman" w:hAnsi="Times New Roman" w:cs="Times New Roman"/>
          <w:color w:val="000000" w:themeColor="text1"/>
        </w:rPr>
      </w:pPr>
    </w:p>
    <w:p w14:paraId="3AC4F398" w14:textId="09BBCF7D" w:rsidR="00486D50" w:rsidRPr="00486D50" w:rsidRDefault="00486D50" w:rsidP="007E0A4D">
      <w:pPr>
        <w:rPr>
          <w:rFonts w:ascii="Times New Roman" w:hAnsi="Times New Roman" w:cs="Times New Roman"/>
          <w:color w:val="000000" w:themeColor="text1"/>
        </w:rPr>
      </w:pPr>
      <w:r w:rsidRPr="00486D50">
        <w:rPr>
          <w:rFonts w:ascii="Times New Roman" w:hAnsi="Times New Roman" w:cs="Times New Roman"/>
          <w:color w:val="000000" w:themeColor="text1"/>
        </w:rPr>
        <w:t xml:space="preserve">     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Background: </w:t>
      </w:r>
      <w:r w:rsidR="00484D13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According to the 2018 National Survey on Drug Use and Health, 54.9 percent of college students</w:t>
      </w:r>
      <w:r w:rsidR="007E0A4D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84D13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drank alcohol in the past month, and 36.9 percent engaged in </w:t>
      </w:r>
      <w:r w:rsidR="008B1DB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heavy episodic </w:t>
      </w:r>
      <w:r w:rsidR="00484D13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drinking</w:t>
      </w:r>
      <w:r w:rsidR="00AD0858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  <w:r w:rsidR="007E0A4D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With over half of college students drinking alcohol, research understanding alcohol-related problems in this population is vital. Previous research suggests that emotion regulation may be associated with alcohol</w:t>
      </w:r>
      <w:r w:rsidR="00DA1975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use and </w:t>
      </w:r>
      <w:r w:rsidR="007E0A4D" w:rsidRPr="00486D5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related problems.</w:t>
      </w:r>
      <w:r w:rsidR="007E0A4D" w:rsidRPr="00486D50">
        <w:rPr>
          <w:rFonts w:ascii="Times New Roman" w:hAnsi="Times New Roman" w:cs="Times New Roman"/>
          <w:color w:val="000000" w:themeColor="text1"/>
        </w:rPr>
        <w:t xml:space="preserve"> The present study expanded upon this </w:t>
      </w:r>
      <w:r w:rsidR="00AD0858">
        <w:rPr>
          <w:rFonts w:ascii="Times New Roman" w:hAnsi="Times New Roman" w:cs="Times New Roman"/>
          <w:color w:val="000000" w:themeColor="text1"/>
        </w:rPr>
        <w:t xml:space="preserve">line of </w:t>
      </w:r>
      <w:r w:rsidR="00DA1975" w:rsidRPr="00486D50">
        <w:rPr>
          <w:rFonts w:ascii="Times New Roman" w:hAnsi="Times New Roman" w:cs="Times New Roman"/>
          <w:color w:val="000000" w:themeColor="text1"/>
        </w:rPr>
        <w:t xml:space="preserve">work </w:t>
      </w:r>
      <w:r w:rsidR="007E0A4D" w:rsidRPr="00486D50">
        <w:rPr>
          <w:rFonts w:ascii="Times New Roman" w:hAnsi="Times New Roman" w:cs="Times New Roman"/>
          <w:color w:val="000000" w:themeColor="text1"/>
        </w:rPr>
        <w:t xml:space="preserve">and examined facets of emotion regulation difficulties in relation to alcohol-related problems. </w:t>
      </w:r>
    </w:p>
    <w:p w14:paraId="54112F7F" w14:textId="44DCD6E5" w:rsidR="00486D50" w:rsidRPr="00486D50" w:rsidRDefault="00486D50" w:rsidP="00486D50">
      <w:pPr>
        <w:rPr>
          <w:rFonts w:ascii="Times New Roman" w:hAnsi="Times New Roman" w:cs="Times New Roman"/>
          <w:color w:val="000000" w:themeColor="text1"/>
        </w:rPr>
      </w:pPr>
      <w:r w:rsidRPr="00486D50">
        <w:rPr>
          <w:rFonts w:ascii="Times New Roman" w:hAnsi="Times New Roman" w:cs="Times New Roman"/>
          <w:color w:val="000000" w:themeColor="text1"/>
        </w:rPr>
        <w:t xml:space="preserve">     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Method: Participants were 382 college students (79% female, 76% Caucasian, mean age = 19.45 years, </w:t>
      </w:r>
      <w:r w:rsidR="00484D13" w:rsidRPr="00486D50">
        <w:rPr>
          <w:rFonts w:ascii="Times New Roman" w:hAnsi="Times New Roman" w:cs="Times New Roman"/>
          <w:i/>
          <w:iCs/>
          <w:color w:val="000000" w:themeColor="text1"/>
        </w:rPr>
        <w:t>SD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 = 3.03) who completed online measures that assessed emotion regulation difficulties, </w:t>
      </w:r>
      <w:r w:rsidR="008B1DB4">
        <w:rPr>
          <w:rFonts w:ascii="Times New Roman" w:hAnsi="Times New Roman" w:cs="Times New Roman"/>
          <w:color w:val="000000" w:themeColor="text1"/>
        </w:rPr>
        <w:t>alcohol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 use frequency</w:t>
      </w:r>
      <w:r w:rsidR="008B1DB4">
        <w:rPr>
          <w:rFonts w:ascii="Times New Roman" w:hAnsi="Times New Roman" w:cs="Times New Roman"/>
          <w:color w:val="000000" w:themeColor="text1"/>
        </w:rPr>
        <w:t>,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 and</w:t>
      </w:r>
      <w:r w:rsidR="008B1DB4">
        <w:rPr>
          <w:rFonts w:ascii="Times New Roman" w:hAnsi="Times New Roman" w:cs="Times New Roman"/>
          <w:color w:val="000000" w:themeColor="text1"/>
        </w:rPr>
        <w:t xml:space="preserve"> alcohol-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 related problems.</w:t>
      </w:r>
      <w:r w:rsidR="00DA1975" w:rsidRPr="00486D50">
        <w:rPr>
          <w:rFonts w:ascii="Times New Roman" w:hAnsi="Times New Roman" w:cs="Times New Roman"/>
          <w:color w:val="000000" w:themeColor="text1"/>
        </w:rPr>
        <w:t xml:space="preserve"> Emotion regulation difficulties were measured using the </w:t>
      </w:r>
      <w:r w:rsidR="003D11F7" w:rsidRPr="00486D50">
        <w:rPr>
          <w:rFonts w:ascii="Times New Roman" w:hAnsi="Times New Roman" w:cs="Times New Roman"/>
          <w:color w:val="000000" w:themeColor="text1"/>
        </w:rPr>
        <w:t xml:space="preserve">validated </w:t>
      </w:r>
      <w:r w:rsidR="00DA1975" w:rsidRPr="00486D50">
        <w:rPr>
          <w:rFonts w:ascii="Times New Roman" w:hAnsi="Times New Roman" w:cs="Times New Roman"/>
          <w:color w:val="000000" w:themeColor="text1"/>
        </w:rPr>
        <w:t>Difficulties in Emotion Regulation Scale (DERS) which is made up of six subscales.</w:t>
      </w:r>
    </w:p>
    <w:p w14:paraId="23C2C816" w14:textId="77AF97F2" w:rsidR="00486D50" w:rsidRPr="00486D50" w:rsidRDefault="00486D50" w:rsidP="00486D50">
      <w:pPr>
        <w:rPr>
          <w:rFonts w:ascii="Times New Roman" w:eastAsia="Times New Roman" w:hAnsi="Times New Roman" w:cs="Times New Roman"/>
          <w:color w:val="000000" w:themeColor="text1"/>
        </w:rPr>
      </w:pPr>
      <w:r w:rsidRPr="00486D50">
        <w:rPr>
          <w:rFonts w:ascii="Times New Roman" w:hAnsi="Times New Roman" w:cs="Times New Roman"/>
          <w:color w:val="000000" w:themeColor="text1"/>
        </w:rPr>
        <w:t xml:space="preserve">     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Results: </w:t>
      </w:r>
      <w:r w:rsidR="00470640" w:rsidRPr="00486D50">
        <w:rPr>
          <w:rFonts w:ascii="Times New Roman" w:hAnsi="Times New Roman" w:cs="Times New Roman"/>
          <w:color w:val="000000" w:themeColor="text1"/>
        </w:rPr>
        <w:t>In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70640" w:rsidRPr="00486D50">
        <w:rPr>
          <w:rFonts w:ascii="Times New Roman" w:hAnsi="Times New Roman" w:cs="Times New Roman"/>
          <w:color w:val="000000" w:themeColor="text1"/>
        </w:rPr>
        <w:t xml:space="preserve">a 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linear regression</w:t>
      </w:r>
      <w:r w:rsidR="00470640" w:rsidRPr="00486D50">
        <w:rPr>
          <w:rFonts w:ascii="Times New Roman" w:hAnsi="Times New Roman" w:cs="Times New Roman"/>
          <w:color w:val="000000" w:themeColor="text1"/>
        </w:rPr>
        <w:t xml:space="preserve"> model, a significant effect was found between the six DERS subscales, level of drinking, and alcohol-related problems, 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(F(</w:t>
      </w:r>
      <w:r w:rsidR="00470640" w:rsidRPr="00486D50">
        <w:rPr>
          <w:rFonts w:ascii="Times New Roman" w:hAnsi="Times New Roman" w:cs="Times New Roman"/>
          <w:color w:val="000000" w:themeColor="text1"/>
        </w:rPr>
        <w:t>6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, 3</w:t>
      </w:r>
      <w:r w:rsidR="00470640" w:rsidRPr="00486D50">
        <w:rPr>
          <w:rFonts w:ascii="Times New Roman" w:hAnsi="Times New Roman" w:cs="Times New Roman"/>
          <w:color w:val="000000" w:themeColor="text1"/>
        </w:rPr>
        <w:t>43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) = 2</w:t>
      </w:r>
      <w:r w:rsidR="00470640" w:rsidRPr="00486D50">
        <w:rPr>
          <w:rFonts w:ascii="Times New Roman" w:hAnsi="Times New Roman" w:cs="Times New Roman"/>
          <w:color w:val="000000" w:themeColor="text1"/>
        </w:rPr>
        <w:t>5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.</w:t>
      </w:r>
      <w:r w:rsidR="00470640" w:rsidRPr="00486D50">
        <w:rPr>
          <w:rFonts w:ascii="Times New Roman" w:hAnsi="Times New Roman" w:cs="Times New Roman"/>
          <w:color w:val="000000" w:themeColor="text1"/>
        </w:rPr>
        <w:t>73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, p &lt; .00</w:t>
      </w:r>
      <w:r w:rsidR="00470640" w:rsidRPr="00486D50">
        <w:rPr>
          <w:rFonts w:ascii="Times New Roman" w:hAnsi="Times New Roman" w:cs="Times New Roman"/>
          <w:color w:val="000000" w:themeColor="text1"/>
        </w:rPr>
        <w:t>0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, R</w:t>
      </w:r>
      <w:r w:rsidR="00470640" w:rsidRPr="00486D50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 = .3</w:t>
      </w:r>
      <w:r w:rsidR="00470640" w:rsidRPr="00486D50">
        <w:rPr>
          <w:rFonts w:ascii="Times New Roman" w:hAnsi="Times New Roman" w:cs="Times New Roman"/>
          <w:color w:val="000000" w:themeColor="text1"/>
        </w:rPr>
        <w:t>1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). The individual predictors were examined further and indicated that </w:t>
      </w:r>
      <w:r w:rsidR="00470640" w:rsidRPr="00486D50">
        <w:rPr>
          <w:rFonts w:ascii="Times New Roman" w:hAnsi="Times New Roman" w:cs="Times New Roman"/>
          <w:color w:val="000000" w:themeColor="text1"/>
        </w:rPr>
        <w:t>only one subscale, difficulty engaging in goal-directed behavior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 (t = </w:t>
      </w:r>
      <w:r w:rsidR="00470640" w:rsidRPr="00486D50">
        <w:rPr>
          <w:rFonts w:ascii="Times New Roman" w:hAnsi="Times New Roman" w:cs="Times New Roman"/>
          <w:color w:val="000000" w:themeColor="text1"/>
        </w:rPr>
        <w:t>3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>.</w:t>
      </w:r>
      <w:r w:rsidR="00470640" w:rsidRPr="00486D50">
        <w:rPr>
          <w:rFonts w:ascii="Times New Roman" w:hAnsi="Times New Roman" w:cs="Times New Roman"/>
          <w:color w:val="000000" w:themeColor="text1"/>
        </w:rPr>
        <w:t>52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, p </w:t>
      </w:r>
      <w:r w:rsidR="00470640" w:rsidRPr="00486D50">
        <w:rPr>
          <w:rFonts w:ascii="Times New Roman" w:hAnsi="Times New Roman" w:cs="Times New Roman"/>
          <w:color w:val="000000" w:themeColor="text1"/>
        </w:rPr>
        <w:t>&lt;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 .00</w:t>
      </w:r>
      <w:r w:rsidR="00470640" w:rsidRPr="00486D50">
        <w:rPr>
          <w:rFonts w:ascii="Times New Roman" w:hAnsi="Times New Roman" w:cs="Times New Roman"/>
          <w:color w:val="000000" w:themeColor="text1"/>
        </w:rPr>
        <w:t>0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470640" w:rsidRPr="00486D50">
        <w:rPr>
          <w:rFonts w:ascii="Times New Roman" w:hAnsi="Times New Roman" w:cs="Times New Roman"/>
          <w:color w:val="000000" w:themeColor="text1"/>
        </w:rPr>
        <w:t>was a</w:t>
      </w:r>
      <w:r w:rsidR="00470640" w:rsidRPr="00486D50">
        <w:rPr>
          <w:rFonts w:ascii="Times New Roman" w:eastAsia="Times New Roman" w:hAnsi="Times New Roman" w:cs="Times New Roman"/>
          <w:color w:val="000000" w:themeColor="text1"/>
        </w:rPr>
        <w:t xml:space="preserve"> significant predictor.</w:t>
      </w:r>
    </w:p>
    <w:p w14:paraId="0BA54379" w14:textId="640D7BFF" w:rsidR="00484D13" w:rsidRPr="00486D50" w:rsidRDefault="00486D50" w:rsidP="00486D50">
      <w:pPr>
        <w:rPr>
          <w:rFonts w:ascii="Times New Roman" w:hAnsi="Times New Roman" w:cs="Times New Roman"/>
          <w:color w:val="000000" w:themeColor="text1"/>
        </w:rPr>
      </w:pPr>
      <w:r w:rsidRPr="00486D50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484D13" w:rsidRPr="00486D50">
        <w:rPr>
          <w:rFonts w:ascii="Times New Roman" w:hAnsi="Times New Roman" w:cs="Times New Roman"/>
          <w:color w:val="000000" w:themeColor="text1"/>
        </w:rPr>
        <w:t xml:space="preserve">Discussion: These results underscore the importance of </w:t>
      </w:r>
      <w:r w:rsidR="00DA1975" w:rsidRPr="00486D50">
        <w:rPr>
          <w:rFonts w:ascii="Times New Roman" w:hAnsi="Times New Roman" w:cs="Times New Roman"/>
          <w:color w:val="000000" w:themeColor="text1"/>
        </w:rPr>
        <w:t xml:space="preserve">emotion regulation, specifically the ability to engage in goal-directed behavior, in the context of understanding alcohol-related problems. Intervention and prevention efforts aimed at enhancing goal-directed behavior may reduce alcohol-related problems in college students. </w:t>
      </w:r>
    </w:p>
    <w:p w14:paraId="1C4975D4" w14:textId="679AE2B5" w:rsidR="003D11F7" w:rsidRPr="00486D50" w:rsidRDefault="003D11F7" w:rsidP="00484D13">
      <w:pPr>
        <w:pStyle w:val="NormalWeb"/>
        <w:rPr>
          <w:color w:val="000000" w:themeColor="text1"/>
        </w:rPr>
      </w:pPr>
    </w:p>
    <w:p w14:paraId="3BF815EB" w14:textId="376D9BE2" w:rsidR="003D11F7" w:rsidRPr="00486D50" w:rsidRDefault="003D11F7" w:rsidP="00484D13">
      <w:pPr>
        <w:pStyle w:val="NormalWeb"/>
        <w:rPr>
          <w:color w:val="000000" w:themeColor="text1"/>
        </w:rPr>
      </w:pPr>
    </w:p>
    <w:p w14:paraId="0301F9D5" w14:textId="7DDA13DA" w:rsidR="003D11F7" w:rsidRDefault="003D11F7" w:rsidP="00484D13">
      <w:pPr>
        <w:pStyle w:val="NormalWeb"/>
        <w:rPr>
          <w:color w:val="000000" w:themeColor="text1"/>
        </w:rPr>
      </w:pPr>
    </w:p>
    <w:p w14:paraId="0CF7A4E1" w14:textId="77777777" w:rsidR="003D11F7" w:rsidRPr="00DA1975" w:rsidRDefault="003D11F7" w:rsidP="00484D13">
      <w:pPr>
        <w:pStyle w:val="NormalWeb"/>
        <w:rPr>
          <w:color w:val="000000" w:themeColor="text1"/>
        </w:rPr>
      </w:pPr>
    </w:p>
    <w:p w14:paraId="5E1A228A" w14:textId="77777777" w:rsidR="00484D13" w:rsidRDefault="00484D13" w:rsidP="00484D13">
      <w:pPr>
        <w:pStyle w:val="NormalWeb"/>
        <w:rPr>
          <w:color w:val="000000" w:themeColor="text1"/>
        </w:rPr>
      </w:pPr>
    </w:p>
    <w:p w14:paraId="41DB069C" w14:textId="77777777" w:rsidR="00484D13" w:rsidRPr="00977E7B" w:rsidRDefault="00484D13">
      <w:pPr>
        <w:rPr>
          <w:rFonts w:ascii="Times New Roman" w:hAnsi="Times New Roman" w:cs="Times New Roman"/>
          <w:color w:val="000000" w:themeColor="text1"/>
        </w:rPr>
      </w:pPr>
    </w:p>
    <w:sectPr w:rsidR="00484D13" w:rsidRPr="00977E7B" w:rsidSect="0078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8"/>
    <w:rsid w:val="000269FA"/>
    <w:rsid w:val="002420DB"/>
    <w:rsid w:val="00296001"/>
    <w:rsid w:val="003D11F7"/>
    <w:rsid w:val="003D541D"/>
    <w:rsid w:val="00470640"/>
    <w:rsid w:val="00475FA7"/>
    <w:rsid w:val="00484D13"/>
    <w:rsid w:val="00486D50"/>
    <w:rsid w:val="00783EC7"/>
    <w:rsid w:val="007E0A4D"/>
    <w:rsid w:val="008476CA"/>
    <w:rsid w:val="008B1DB4"/>
    <w:rsid w:val="00977E7B"/>
    <w:rsid w:val="00AD0858"/>
    <w:rsid w:val="00B65F71"/>
    <w:rsid w:val="00BC6648"/>
    <w:rsid w:val="00C65DF4"/>
    <w:rsid w:val="00D00754"/>
    <w:rsid w:val="00D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7DAE8"/>
  <w15:chartTrackingRefBased/>
  <w15:docId w15:val="{21E4453A-D753-D84C-BADA-966513B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F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Shelby</dc:creator>
  <cp:keywords/>
  <dc:description/>
  <cp:lastModifiedBy>King, Shelby</cp:lastModifiedBy>
  <cp:revision>4</cp:revision>
  <dcterms:created xsi:type="dcterms:W3CDTF">2020-09-28T19:12:00Z</dcterms:created>
  <dcterms:modified xsi:type="dcterms:W3CDTF">2020-09-29T19:02:00Z</dcterms:modified>
</cp:coreProperties>
</file>