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F5B3A" w14:textId="31AEFF70" w:rsidR="00E879BC" w:rsidRDefault="00E879BC" w:rsidP="00236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9BC">
        <w:rPr>
          <w:rFonts w:ascii="Times New Roman" w:hAnsi="Times New Roman" w:cs="Times New Roman"/>
          <w:b/>
          <w:bCs/>
          <w:sz w:val="24"/>
          <w:szCs w:val="24"/>
        </w:rPr>
        <w:t>How parenting sensitivity is related to childhood trauma in parents and children</w:t>
      </w:r>
    </w:p>
    <w:p w14:paraId="218A3A97" w14:textId="77777777" w:rsidR="002363B8" w:rsidRPr="00E879BC" w:rsidRDefault="002363B8" w:rsidP="00236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151A2" w14:textId="22C8948B" w:rsidR="002363B8" w:rsidRDefault="002363B8" w:rsidP="00236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B8">
        <w:rPr>
          <w:rFonts w:ascii="Times New Roman" w:hAnsi="Times New Roman" w:cs="Times New Roman"/>
          <w:sz w:val="24"/>
          <w:szCs w:val="24"/>
        </w:rPr>
        <w:t xml:space="preserve"> </w:t>
      </w:r>
      <w:r w:rsidRPr="002363B8">
        <w:rPr>
          <w:rFonts w:ascii="Times New Roman" w:hAnsi="Times New Roman" w:cs="Times New Roman"/>
          <w:sz w:val="24"/>
          <w:szCs w:val="24"/>
        </w:rPr>
        <w:t xml:space="preserve">Tiffany J. Hicks, </w:t>
      </w:r>
      <w:r w:rsidR="00E879BC" w:rsidRPr="002363B8">
        <w:rPr>
          <w:rFonts w:ascii="Times New Roman" w:hAnsi="Times New Roman" w:cs="Times New Roman"/>
          <w:sz w:val="24"/>
          <w:szCs w:val="24"/>
        </w:rPr>
        <w:t>Ashley N. Hamm, Kaitlyn S. Wood,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879BC" w:rsidRPr="002363B8">
        <w:rPr>
          <w:rFonts w:ascii="Times New Roman" w:hAnsi="Times New Roman" w:cs="Times New Roman"/>
          <w:sz w:val="24"/>
          <w:szCs w:val="24"/>
        </w:rPr>
        <w:t xml:space="preserve">Dr. Shari L. Kidwell, Mentor. </w:t>
      </w:r>
    </w:p>
    <w:p w14:paraId="33DD4EA5" w14:textId="77777777" w:rsidR="002363B8" w:rsidRDefault="002363B8" w:rsidP="00236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FBA3A" w14:textId="78D58F09" w:rsidR="00E879BC" w:rsidRPr="002363B8" w:rsidRDefault="00E879BC" w:rsidP="00236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3B8">
        <w:rPr>
          <w:rFonts w:ascii="Times New Roman" w:hAnsi="Times New Roman" w:cs="Times New Roman"/>
          <w:sz w:val="24"/>
          <w:szCs w:val="24"/>
        </w:rPr>
        <w:t>Morehead State University, Department of Psychology, College of Science</w:t>
      </w:r>
    </w:p>
    <w:p w14:paraId="77D42F0C" w14:textId="221DD6DF" w:rsidR="00E879BC" w:rsidRDefault="00E879BC" w:rsidP="002363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C9DF8" w14:textId="086CB41F" w:rsidR="00B40477" w:rsidRDefault="002363B8" w:rsidP="0023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414A">
        <w:rPr>
          <w:rFonts w:ascii="Times New Roman" w:hAnsi="Times New Roman" w:cs="Times New Roman"/>
          <w:sz w:val="24"/>
          <w:szCs w:val="24"/>
        </w:rPr>
        <w:t xml:space="preserve">In recent years, </w:t>
      </w:r>
      <w:r w:rsidR="0093414A" w:rsidRPr="0093414A">
        <w:rPr>
          <w:rFonts w:ascii="Times New Roman" w:hAnsi="Times New Roman" w:cs="Times New Roman"/>
          <w:sz w:val="24"/>
          <w:szCs w:val="24"/>
        </w:rPr>
        <w:t>greater</w:t>
      </w:r>
      <w:r w:rsidR="00012D49">
        <w:rPr>
          <w:rFonts w:ascii="Times New Roman" w:hAnsi="Times New Roman" w:cs="Times New Roman"/>
          <w:sz w:val="24"/>
          <w:szCs w:val="24"/>
        </w:rPr>
        <w:t xml:space="preserve"> attention has been paid to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 aversive childhood experiences and their impact on later functioning</w:t>
      </w:r>
      <w:r w:rsidR="0093414A">
        <w:rPr>
          <w:rFonts w:ascii="Times New Roman" w:hAnsi="Times New Roman" w:cs="Times New Roman"/>
          <w:sz w:val="24"/>
          <w:szCs w:val="24"/>
        </w:rPr>
        <w:t>.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 </w:t>
      </w:r>
      <w:r w:rsidR="00012D49">
        <w:rPr>
          <w:rFonts w:ascii="Times New Roman" w:hAnsi="Times New Roman" w:cs="Times New Roman"/>
          <w:sz w:val="24"/>
          <w:szCs w:val="24"/>
        </w:rPr>
        <w:t>C</w:t>
      </w:r>
      <w:r w:rsidR="00B40477">
        <w:rPr>
          <w:rFonts w:ascii="Times New Roman" w:hAnsi="Times New Roman" w:cs="Times New Roman"/>
          <w:sz w:val="24"/>
          <w:szCs w:val="24"/>
        </w:rPr>
        <w:t xml:space="preserve">umulative 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exposure to </w:t>
      </w:r>
      <w:r w:rsidR="00B40477">
        <w:rPr>
          <w:rFonts w:ascii="Times New Roman" w:hAnsi="Times New Roman" w:cs="Times New Roman"/>
          <w:sz w:val="24"/>
          <w:szCs w:val="24"/>
        </w:rPr>
        <w:t xml:space="preserve">toxic stress 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has been associated with increased risk in both </w:t>
      </w:r>
      <w:r w:rsidR="00012D49">
        <w:rPr>
          <w:rFonts w:ascii="Times New Roman" w:hAnsi="Times New Roman" w:cs="Times New Roman"/>
          <w:sz w:val="24"/>
          <w:szCs w:val="24"/>
        </w:rPr>
        <w:t xml:space="preserve">physical and 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mental </w:t>
      </w:r>
      <w:r w:rsidR="00B40477">
        <w:rPr>
          <w:rFonts w:ascii="Times New Roman" w:hAnsi="Times New Roman" w:cs="Times New Roman"/>
          <w:sz w:val="24"/>
          <w:szCs w:val="24"/>
        </w:rPr>
        <w:t>health domains</w:t>
      </w:r>
      <w:r w:rsidR="00F17B2A">
        <w:rPr>
          <w:rFonts w:ascii="Times New Roman" w:hAnsi="Times New Roman" w:cs="Times New Roman"/>
          <w:sz w:val="24"/>
          <w:szCs w:val="24"/>
        </w:rPr>
        <w:t xml:space="preserve">, </w:t>
      </w:r>
      <w:r w:rsidR="00012D49">
        <w:rPr>
          <w:rFonts w:ascii="Times New Roman" w:hAnsi="Times New Roman" w:cs="Times New Roman"/>
          <w:sz w:val="24"/>
          <w:szCs w:val="24"/>
        </w:rPr>
        <w:t xml:space="preserve">as well as in </w:t>
      </w:r>
      <w:r w:rsidR="00B40477">
        <w:rPr>
          <w:rFonts w:ascii="Times New Roman" w:hAnsi="Times New Roman" w:cs="Times New Roman"/>
          <w:sz w:val="24"/>
          <w:szCs w:val="24"/>
        </w:rPr>
        <w:t xml:space="preserve">parenting </w:t>
      </w:r>
      <w:r w:rsidR="00F17B2A">
        <w:rPr>
          <w:rFonts w:ascii="Times New Roman" w:hAnsi="Times New Roman" w:cs="Times New Roman"/>
          <w:sz w:val="24"/>
          <w:szCs w:val="24"/>
        </w:rPr>
        <w:t>(</w:t>
      </w:r>
      <w:r w:rsidR="00B40477">
        <w:rPr>
          <w:rFonts w:ascii="Times New Roman" w:hAnsi="Times New Roman" w:cs="Times New Roman"/>
          <w:sz w:val="24"/>
          <w:szCs w:val="24"/>
        </w:rPr>
        <w:t>Hays-</w:t>
      </w:r>
      <w:proofErr w:type="spellStart"/>
      <w:r w:rsidR="00B40477">
        <w:rPr>
          <w:rFonts w:ascii="Times New Roman" w:hAnsi="Times New Roman" w:cs="Times New Roman"/>
          <w:sz w:val="24"/>
          <w:szCs w:val="24"/>
        </w:rPr>
        <w:t>Grudo</w:t>
      </w:r>
      <w:proofErr w:type="spellEnd"/>
      <w:r w:rsidR="00B40477">
        <w:rPr>
          <w:rFonts w:ascii="Times New Roman" w:hAnsi="Times New Roman" w:cs="Times New Roman"/>
          <w:sz w:val="24"/>
          <w:szCs w:val="24"/>
        </w:rPr>
        <w:t xml:space="preserve"> &amp; Wilson, 2020</w:t>
      </w:r>
      <w:r w:rsidR="00F17B2A">
        <w:rPr>
          <w:rFonts w:ascii="Times New Roman" w:hAnsi="Times New Roman" w:cs="Times New Roman"/>
          <w:sz w:val="24"/>
          <w:szCs w:val="24"/>
        </w:rPr>
        <w:t>)</w:t>
      </w:r>
      <w:r w:rsidR="0093414A" w:rsidRPr="0093414A">
        <w:rPr>
          <w:rFonts w:ascii="Times New Roman" w:hAnsi="Times New Roman" w:cs="Times New Roman"/>
          <w:sz w:val="24"/>
          <w:szCs w:val="24"/>
        </w:rPr>
        <w:t xml:space="preserve">. </w:t>
      </w:r>
      <w:r w:rsidR="00E879BC">
        <w:rPr>
          <w:rFonts w:ascii="Times New Roman" w:hAnsi="Times New Roman" w:cs="Times New Roman"/>
          <w:sz w:val="24"/>
          <w:szCs w:val="24"/>
        </w:rPr>
        <w:t>The present study explores connections between parent</w:t>
      </w:r>
      <w:r w:rsidR="00300B4D">
        <w:rPr>
          <w:rFonts w:ascii="Times New Roman" w:hAnsi="Times New Roman" w:cs="Times New Roman"/>
          <w:sz w:val="24"/>
          <w:szCs w:val="24"/>
        </w:rPr>
        <w:t>s’ sensitivity/</w:t>
      </w:r>
      <w:r w:rsidR="00E879BC">
        <w:rPr>
          <w:rFonts w:ascii="Times New Roman" w:hAnsi="Times New Roman" w:cs="Times New Roman"/>
          <w:sz w:val="24"/>
          <w:szCs w:val="24"/>
        </w:rPr>
        <w:t>synchrony scores on The Toddler CARE-Index (</w:t>
      </w:r>
      <w:r w:rsidR="00300B4D">
        <w:rPr>
          <w:rFonts w:ascii="Times New Roman" w:hAnsi="Times New Roman" w:cs="Times New Roman"/>
          <w:sz w:val="24"/>
          <w:szCs w:val="24"/>
        </w:rPr>
        <w:t xml:space="preserve">TCI: </w:t>
      </w:r>
      <w:r w:rsidR="00E879BC">
        <w:rPr>
          <w:rFonts w:ascii="Times New Roman" w:hAnsi="Times New Roman" w:cs="Times New Roman"/>
          <w:sz w:val="24"/>
          <w:szCs w:val="24"/>
        </w:rPr>
        <w:t xml:space="preserve">Crittenden, 2007) </w:t>
      </w:r>
      <w:r w:rsidR="003A5007">
        <w:rPr>
          <w:rFonts w:ascii="Times New Roman" w:hAnsi="Times New Roman" w:cs="Times New Roman"/>
          <w:sz w:val="24"/>
          <w:szCs w:val="24"/>
        </w:rPr>
        <w:t>and Adverse Childhood Experiences (ACEs) in parent and child. As part of a larger longitudinal study</w:t>
      </w:r>
      <w:r w:rsidR="00B40477">
        <w:rPr>
          <w:rFonts w:ascii="Times New Roman" w:hAnsi="Times New Roman" w:cs="Times New Roman"/>
          <w:sz w:val="24"/>
          <w:szCs w:val="24"/>
        </w:rPr>
        <w:t xml:space="preserve"> of Eastern Kentucky families</w:t>
      </w:r>
      <w:r w:rsidR="003A5007">
        <w:rPr>
          <w:rFonts w:ascii="Times New Roman" w:hAnsi="Times New Roman" w:cs="Times New Roman"/>
          <w:sz w:val="24"/>
          <w:szCs w:val="24"/>
        </w:rPr>
        <w:t>, 21 children (mean age 4.5</w:t>
      </w:r>
      <w:r w:rsidR="009D447F">
        <w:rPr>
          <w:rFonts w:ascii="Times New Roman" w:hAnsi="Times New Roman" w:cs="Times New Roman"/>
          <w:sz w:val="24"/>
          <w:szCs w:val="24"/>
        </w:rPr>
        <w:t xml:space="preserve"> years</w:t>
      </w:r>
      <w:r w:rsidR="003A5007">
        <w:rPr>
          <w:rFonts w:ascii="Times New Roman" w:hAnsi="Times New Roman" w:cs="Times New Roman"/>
          <w:sz w:val="24"/>
          <w:szCs w:val="24"/>
        </w:rPr>
        <w:t xml:space="preserve">) </w:t>
      </w:r>
      <w:r w:rsidR="00B40477">
        <w:rPr>
          <w:rFonts w:ascii="Times New Roman" w:hAnsi="Times New Roman" w:cs="Times New Roman"/>
          <w:sz w:val="24"/>
          <w:szCs w:val="24"/>
        </w:rPr>
        <w:t xml:space="preserve">and their parents </w:t>
      </w:r>
      <w:r w:rsidR="003A5007">
        <w:rPr>
          <w:rFonts w:ascii="Times New Roman" w:hAnsi="Times New Roman" w:cs="Times New Roman"/>
          <w:sz w:val="24"/>
          <w:szCs w:val="24"/>
        </w:rPr>
        <w:t>participated in the Strange Situation (</w:t>
      </w:r>
      <w:r w:rsidR="009D447F" w:rsidRPr="009D447F">
        <w:rPr>
          <w:rFonts w:ascii="Times New Roman" w:hAnsi="Times New Roman" w:cs="Times New Roman"/>
          <w:sz w:val="24"/>
          <w:szCs w:val="24"/>
        </w:rPr>
        <w:t xml:space="preserve">Ainsworth, </w:t>
      </w:r>
      <w:proofErr w:type="spellStart"/>
      <w:r w:rsidR="009D447F" w:rsidRPr="009D447F">
        <w:rPr>
          <w:rFonts w:ascii="Times New Roman" w:hAnsi="Times New Roman" w:cs="Times New Roman"/>
          <w:sz w:val="24"/>
          <w:szCs w:val="24"/>
        </w:rPr>
        <w:t>Blehar</w:t>
      </w:r>
      <w:proofErr w:type="spellEnd"/>
      <w:r w:rsidR="009D447F" w:rsidRPr="009D447F">
        <w:rPr>
          <w:rFonts w:ascii="Times New Roman" w:hAnsi="Times New Roman" w:cs="Times New Roman"/>
          <w:sz w:val="24"/>
          <w:szCs w:val="24"/>
        </w:rPr>
        <w:t xml:space="preserve">, </w:t>
      </w:r>
      <w:r w:rsidR="0098102A">
        <w:rPr>
          <w:rFonts w:ascii="Times New Roman" w:hAnsi="Times New Roman" w:cs="Times New Roman"/>
          <w:sz w:val="24"/>
          <w:szCs w:val="24"/>
        </w:rPr>
        <w:t xml:space="preserve">&amp; </w:t>
      </w:r>
      <w:r w:rsidR="009D447F" w:rsidRPr="009D447F">
        <w:rPr>
          <w:rFonts w:ascii="Times New Roman" w:hAnsi="Times New Roman" w:cs="Times New Roman"/>
          <w:sz w:val="24"/>
          <w:szCs w:val="24"/>
        </w:rPr>
        <w:t>Waters, 1978)</w:t>
      </w:r>
      <w:r w:rsidR="00B40477">
        <w:rPr>
          <w:rFonts w:ascii="Times New Roman" w:hAnsi="Times New Roman" w:cs="Times New Roman"/>
          <w:sz w:val="24"/>
          <w:szCs w:val="24"/>
        </w:rPr>
        <w:t xml:space="preserve">.  </w:t>
      </w:r>
      <w:r w:rsidR="00300B4D">
        <w:rPr>
          <w:rFonts w:ascii="Times New Roman" w:hAnsi="Times New Roman" w:cs="Times New Roman"/>
          <w:sz w:val="24"/>
          <w:szCs w:val="24"/>
        </w:rPr>
        <w:t xml:space="preserve">This separation-reunion procedure </w:t>
      </w:r>
      <w:r w:rsidR="00B40477">
        <w:rPr>
          <w:rFonts w:ascii="Times New Roman" w:hAnsi="Times New Roman" w:cs="Times New Roman"/>
          <w:sz w:val="24"/>
          <w:szCs w:val="24"/>
        </w:rPr>
        <w:t xml:space="preserve">places caregivers under some stress.  </w:t>
      </w:r>
      <w:r w:rsidR="00300B4D">
        <w:rPr>
          <w:rFonts w:ascii="Times New Roman" w:hAnsi="Times New Roman" w:cs="Times New Roman"/>
          <w:sz w:val="24"/>
          <w:szCs w:val="24"/>
        </w:rPr>
        <w:t xml:space="preserve">Highly synchronous parents, however, modify their behavior to stay consistently sensitive to their child’s needs.  </w:t>
      </w:r>
      <w:r w:rsidR="009D447F">
        <w:rPr>
          <w:rFonts w:ascii="Times New Roman" w:hAnsi="Times New Roman" w:cs="Times New Roman"/>
          <w:sz w:val="24"/>
          <w:szCs w:val="24"/>
        </w:rPr>
        <w:t xml:space="preserve">When the children </w:t>
      </w:r>
      <w:r w:rsidR="00012D49">
        <w:rPr>
          <w:rFonts w:ascii="Times New Roman" w:hAnsi="Times New Roman" w:cs="Times New Roman"/>
          <w:sz w:val="24"/>
          <w:szCs w:val="24"/>
        </w:rPr>
        <w:t>averaged 16 years of age</w:t>
      </w:r>
      <w:r w:rsidR="009D447F">
        <w:rPr>
          <w:rFonts w:ascii="Times New Roman" w:hAnsi="Times New Roman" w:cs="Times New Roman"/>
          <w:sz w:val="24"/>
          <w:szCs w:val="24"/>
        </w:rPr>
        <w:t xml:space="preserve">, they were administered the Transition to Adulthood Attachment Interview (TAAI; Crittenden, 2006), </w:t>
      </w:r>
      <w:r w:rsidR="005F3118">
        <w:rPr>
          <w:rFonts w:ascii="Times New Roman" w:hAnsi="Times New Roman" w:cs="Times New Roman"/>
          <w:sz w:val="24"/>
          <w:szCs w:val="24"/>
        </w:rPr>
        <w:t>and</w:t>
      </w:r>
      <w:r w:rsidR="00012D49">
        <w:rPr>
          <w:rFonts w:ascii="Times New Roman" w:hAnsi="Times New Roman" w:cs="Times New Roman"/>
          <w:sz w:val="24"/>
          <w:szCs w:val="24"/>
        </w:rPr>
        <w:t xml:space="preserve"> </w:t>
      </w:r>
      <w:r w:rsidR="009D447F">
        <w:rPr>
          <w:rFonts w:ascii="Times New Roman" w:hAnsi="Times New Roman" w:cs="Times New Roman"/>
          <w:sz w:val="24"/>
          <w:szCs w:val="24"/>
        </w:rPr>
        <w:t xml:space="preserve">parents completed the Life Experiences Questionnaire (LEQ; </w:t>
      </w:r>
      <w:r w:rsidR="009D447F" w:rsidRPr="009D447F">
        <w:rPr>
          <w:rFonts w:ascii="Times New Roman" w:hAnsi="Times New Roman" w:cs="Times New Roman"/>
          <w:sz w:val="24"/>
          <w:szCs w:val="24"/>
        </w:rPr>
        <w:t>Cowen</w:t>
      </w:r>
      <w:r w:rsidR="00012D49">
        <w:rPr>
          <w:rFonts w:ascii="Times New Roman" w:hAnsi="Times New Roman" w:cs="Times New Roman"/>
          <w:sz w:val="24"/>
          <w:szCs w:val="24"/>
        </w:rPr>
        <w:t xml:space="preserve"> et al.</w:t>
      </w:r>
      <w:r w:rsidR="009D447F" w:rsidRPr="009D447F">
        <w:rPr>
          <w:rFonts w:ascii="Times New Roman" w:hAnsi="Times New Roman" w:cs="Times New Roman"/>
          <w:sz w:val="24"/>
          <w:szCs w:val="24"/>
        </w:rPr>
        <w:t>, 1990)</w:t>
      </w:r>
      <w:r w:rsidR="009D447F">
        <w:rPr>
          <w:rFonts w:ascii="Times New Roman" w:hAnsi="Times New Roman" w:cs="Times New Roman"/>
          <w:sz w:val="24"/>
          <w:szCs w:val="24"/>
        </w:rPr>
        <w:t>. Both were coded for ACEs</w:t>
      </w:r>
      <w:r w:rsidR="00B40477">
        <w:rPr>
          <w:rFonts w:ascii="Times New Roman" w:hAnsi="Times New Roman" w:cs="Times New Roman"/>
          <w:sz w:val="24"/>
          <w:szCs w:val="24"/>
        </w:rPr>
        <w:t xml:space="preserve">, for example, divorce, parental substance use, </w:t>
      </w:r>
      <w:r w:rsidR="00300B4D">
        <w:rPr>
          <w:rFonts w:ascii="Times New Roman" w:hAnsi="Times New Roman" w:cs="Times New Roman"/>
          <w:sz w:val="24"/>
          <w:szCs w:val="24"/>
        </w:rPr>
        <w:t>etc</w:t>
      </w:r>
      <w:r w:rsidR="009D447F">
        <w:rPr>
          <w:rFonts w:ascii="Times New Roman" w:hAnsi="Times New Roman" w:cs="Times New Roman"/>
          <w:sz w:val="24"/>
          <w:szCs w:val="24"/>
        </w:rPr>
        <w:t>.</w:t>
      </w:r>
      <w:r w:rsidR="00B40477">
        <w:rPr>
          <w:rFonts w:ascii="Times New Roman" w:hAnsi="Times New Roman" w:cs="Times New Roman"/>
          <w:sz w:val="24"/>
          <w:szCs w:val="24"/>
        </w:rPr>
        <w:t xml:space="preserve">  Coding is nearly complete, and </w:t>
      </w:r>
      <w:r w:rsidR="009D447F">
        <w:rPr>
          <w:rFonts w:ascii="Times New Roman" w:hAnsi="Times New Roman" w:cs="Times New Roman"/>
          <w:sz w:val="24"/>
          <w:szCs w:val="24"/>
        </w:rPr>
        <w:t xml:space="preserve">the authors hypothesize that </w:t>
      </w:r>
      <w:r w:rsidR="0093414A">
        <w:rPr>
          <w:rFonts w:ascii="Times New Roman" w:hAnsi="Times New Roman" w:cs="Times New Roman"/>
          <w:sz w:val="24"/>
          <w:szCs w:val="24"/>
        </w:rPr>
        <w:t>parents who were exposed to more adverse life events w</w:t>
      </w:r>
      <w:r w:rsidR="00012D49">
        <w:rPr>
          <w:rFonts w:ascii="Times New Roman" w:hAnsi="Times New Roman" w:cs="Times New Roman"/>
          <w:sz w:val="24"/>
          <w:szCs w:val="24"/>
        </w:rPr>
        <w:t>ill</w:t>
      </w:r>
      <w:r w:rsidR="00481BB8">
        <w:rPr>
          <w:rFonts w:ascii="Times New Roman" w:hAnsi="Times New Roman" w:cs="Times New Roman"/>
          <w:sz w:val="24"/>
          <w:szCs w:val="24"/>
        </w:rPr>
        <w:t xml:space="preserve">: a) show less </w:t>
      </w:r>
      <w:r w:rsidR="0093414A">
        <w:rPr>
          <w:rFonts w:ascii="Times New Roman" w:hAnsi="Times New Roman" w:cs="Times New Roman"/>
          <w:sz w:val="24"/>
          <w:szCs w:val="24"/>
        </w:rPr>
        <w:t>s</w:t>
      </w:r>
      <w:r w:rsidR="00481BB8">
        <w:rPr>
          <w:rFonts w:ascii="Times New Roman" w:hAnsi="Times New Roman" w:cs="Times New Roman"/>
          <w:sz w:val="24"/>
          <w:szCs w:val="24"/>
        </w:rPr>
        <w:t>ynchrony with their child</w:t>
      </w:r>
      <w:r w:rsidR="0093414A">
        <w:rPr>
          <w:rFonts w:ascii="Times New Roman" w:hAnsi="Times New Roman" w:cs="Times New Roman"/>
          <w:sz w:val="24"/>
          <w:szCs w:val="24"/>
        </w:rPr>
        <w:t xml:space="preserve"> at age 4.5</w:t>
      </w:r>
      <w:r w:rsidR="00481BB8">
        <w:rPr>
          <w:rFonts w:ascii="Times New Roman" w:hAnsi="Times New Roman" w:cs="Times New Roman"/>
          <w:sz w:val="24"/>
          <w:szCs w:val="24"/>
        </w:rPr>
        <w:t>; and b) have</w:t>
      </w:r>
      <w:r w:rsidR="0093414A">
        <w:rPr>
          <w:rFonts w:ascii="Times New Roman" w:hAnsi="Times New Roman" w:cs="Times New Roman"/>
          <w:sz w:val="24"/>
          <w:szCs w:val="24"/>
        </w:rPr>
        <w:t xml:space="preserve"> children </w:t>
      </w:r>
      <w:r w:rsidR="00481BB8">
        <w:rPr>
          <w:rFonts w:ascii="Times New Roman" w:hAnsi="Times New Roman" w:cs="Times New Roman"/>
          <w:sz w:val="24"/>
          <w:szCs w:val="24"/>
        </w:rPr>
        <w:t xml:space="preserve">who were also </w:t>
      </w:r>
      <w:r w:rsidR="0093414A">
        <w:rPr>
          <w:rFonts w:ascii="Times New Roman" w:hAnsi="Times New Roman" w:cs="Times New Roman"/>
          <w:sz w:val="24"/>
          <w:szCs w:val="24"/>
        </w:rPr>
        <w:t>exposed to more adverse life events</w:t>
      </w:r>
      <w:r w:rsidR="00481BB8">
        <w:rPr>
          <w:rFonts w:ascii="Times New Roman" w:hAnsi="Times New Roman" w:cs="Times New Roman"/>
          <w:sz w:val="24"/>
          <w:szCs w:val="24"/>
        </w:rPr>
        <w:t>.</w:t>
      </w:r>
      <w:r w:rsidR="0093414A">
        <w:rPr>
          <w:rFonts w:ascii="Times New Roman" w:hAnsi="Times New Roman" w:cs="Times New Roman"/>
          <w:sz w:val="24"/>
          <w:szCs w:val="24"/>
        </w:rPr>
        <w:t xml:space="preserve"> </w:t>
      </w:r>
      <w:r w:rsidR="00B40477">
        <w:rPr>
          <w:rFonts w:ascii="Times New Roman" w:hAnsi="Times New Roman" w:cs="Times New Roman"/>
          <w:sz w:val="24"/>
          <w:szCs w:val="24"/>
        </w:rPr>
        <w:t xml:space="preserve"> Many of our dyads </w:t>
      </w:r>
      <w:r w:rsidR="00012D49">
        <w:rPr>
          <w:rFonts w:ascii="Times New Roman" w:hAnsi="Times New Roman" w:cs="Times New Roman"/>
          <w:sz w:val="24"/>
          <w:szCs w:val="24"/>
        </w:rPr>
        <w:t xml:space="preserve">received </w:t>
      </w:r>
      <w:r w:rsidR="00B40477">
        <w:rPr>
          <w:rFonts w:ascii="Times New Roman" w:hAnsi="Times New Roman" w:cs="Times New Roman"/>
          <w:sz w:val="24"/>
          <w:szCs w:val="24"/>
        </w:rPr>
        <w:t xml:space="preserve">low synchrony scores, </w:t>
      </w:r>
      <w:r w:rsidR="00012D49">
        <w:rPr>
          <w:rFonts w:ascii="Times New Roman" w:hAnsi="Times New Roman" w:cs="Times New Roman"/>
          <w:sz w:val="24"/>
          <w:szCs w:val="24"/>
        </w:rPr>
        <w:t xml:space="preserve">indicating a </w:t>
      </w:r>
      <w:r w:rsidR="00300B4D">
        <w:rPr>
          <w:rFonts w:ascii="Times New Roman" w:hAnsi="Times New Roman" w:cs="Times New Roman"/>
          <w:sz w:val="24"/>
          <w:szCs w:val="24"/>
        </w:rPr>
        <w:t xml:space="preserve">lack of emotional attunement with their children and a </w:t>
      </w:r>
      <w:r w:rsidR="00012D49">
        <w:rPr>
          <w:rFonts w:ascii="Times New Roman" w:hAnsi="Times New Roman" w:cs="Times New Roman"/>
          <w:sz w:val="24"/>
          <w:szCs w:val="24"/>
        </w:rPr>
        <w:t>need for e</w:t>
      </w:r>
      <w:r w:rsidR="00B40477">
        <w:rPr>
          <w:rFonts w:ascii="Times New Roman" w:hAnsi="Times New Roman" w:cs="Times New Roman"/>
          <w:sz w:val="24"/>
          <w:szCs w:val="24"/>
        </w:rPr>
        <w:t>arly intervention.</w:t>
      </w:r>
      <w:r w:rsidR="00012D49">
        <w:rPr>
          <w:rFonts w:ascii="Times New Roman" w:hAnsi="Times New Roman" w:cs="Times New Roman"/>
          <w:sz w:val="24"/>
          <w:szCs w:val="24"/>
        </w:rPr>
        <w:t xml:space="preserve">  If our hypotheses are supported, findings will suggest a role for synchrony/sensit</w:t>
      </w:r>
      <w:r w:rsidR="006B6262">
        <w:rPr>
          <w:rFonts w:ascii="Times New Roman" w:hAnsi="Times New Roman" w:cs="Times New Roman"/>
          <w:sz w:val="24"/>
          <w:szCs w:val="24"/>
        </w:rPr>
        <w:t>i</w:t>
      </w:r>
      <w:r w:rsidR="00012D49">
        <w:rPr>
          <w:rFonts w:ascii="Times New Roman" w:hAnsi="Times New Roman" w:cs="Times New Roman"/>
          <w:sz w:val="24"/>
          <w:szCs w:val="24"/>
        </w:rPr>
        <w:t>vity in the intergenerational transmission of risk.</w:t>
      </w:r>
    </w:p>
    <w:p w14:paraId="6DC8F80F" w14:textId="1B6F756F" w:rsidR="00E879BC" w:rsidRPr="00E879BC" w:rsidRDefault="00E879BC">
      <w:pPr>
        <w:rPr>
          <w:rFonts w:ascii="Times New Roman" w:hAnsi="Times New Roman" w:cs="Times New Roman"/>
          <w:sz w:val="24"/>
          <w:szCs w:val="24"/>
        </w:rPr>
      </w:pPr>
    </w:p>
    <w:p w14:paraId="50DC5BB8" w14:textId="77777777" w:rsidR="00E879BC" w:rsidRDefault="00E879BC">
      <w:pPr>
        <w:rPr>
          <w:rFonts w:ascii="Times New Roman" w:hAnsi="Times New Roman" w:cs="Times New Roman"/>
          <w:sz w:val="24"/>
          <w:szCs w:val="24"/>
        </w:rPr>
      </w:pPr>
    </w:p>
    <w:p w14:paraId="3DC1E56E" w14:textId="77777777" w:rsidR="00E879BC" w:rsidRPr="00E879BC" w:rsidRDefault="00E879BC">
      <w:pPr>
        <w:rPr>
          <w:rFonts w:ascii="Times New Roman" w:hAnsi="Times New Roman" w:cs="Times New Roman"/>
          <w:sz w:val="24"/>
          <w:szCs w:val="24"/>
        </w:rPr>
      </w:pPr>
    </w:p>
    <w:sectPr w:rsidR="00E879BC" w:rsidRPr="00E8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BC"/>
    <w:rsid w:val="00012D49"/>
    <w:rsid w:val="002363B8"/>
    <w:rsid w:val="00300B4D"/>
    <w:rsid w:val="003A5007"/>
    <w:rsid w:val="00481BB8"/>
    <w:rsid w:val="005F3118"/>
    <w:rsid w:val="006B6262"/>
    <w:rsid w:val="0093414A"/>
    <w:rsid w:val="0098102A"/>
    <w:rsid w:val="009D447F"/>
    <w:rsid w:val="00B40477"/>
    <w:rsid w:val="00C13D48"/>
    <w:rsid w:val="00CF18B2"/>
    <w:rsid w:val="00E879BC"/>
    <w:rsid w:val="00F17B2A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48C0"/>
  <w15:chartTrackingRefBased/>
  <w15:docId w15:val="{0C394B24-8E3D-4ACB-B227-B8FE658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Hamm</dc:creator>
  <cp:keywords/>
  <dc:description/>
  <cp:lastModifiedBy>Tiffany Jo Hicks</cp:lastModifiedBy>
  <cp:revision>2</cp:revision>
  <dcterms:created xsi:type="dcterms:W3CDTF">2020-09-29T20:50:00Z</dcterms:created>
  <dcterms:modified xsi:type="dcterms:W3CDTF">2020-09-29T20:50:00Z</dcterms:modified>
</cp:coreProperties>
</file>