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802E8" w14:textId="36C2CB0D" w:rsidR="00D0368F" w:rsidRPr="00D0368F" w:rsidRDefault="00D0368F" w:rsidP="00D0368F">
      <w:pPr>
        <w:pStyle w:val="NormalWeb"/>
        <w:spacing w:before="0" w:beforeAutospacing="0" w:after="0" w:afterAutospacing="0"/>
      </w:pP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>Drill-holes found in the fossil record are an imp</w:t>
      </w:r>
      <w:r w:rsidR="00867B0D">
        <w:rPr>
          <w:rFonts w:asciiTheme="minorHAnsi" w:eastAsiaTheme="minorEastAsia" w:hAnsi="Calibri" w:cstheme="minorBidi"/>
          <w:color w:val="000000" w:themeColor="text1"/>
          <w:kern w:val="24"/>
        </w:rPr>
        <w:t>ortant tool to</w:t>
      </w:r>
      <w:r w:rsidR="000971F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>study ecological patterns of the past. It is therefore important to gain a bette</w:t>
      </w:r>
      <w:r w:rsidR="006A41B8">
        <w:rPr>
          <w:rFonts w:asciiTheme="minorHAnsi" w:eastAsiaTheme="minorEastAsia" w:hAnsi="Calibri" w:cstheme="minorBidi"/>
          <w:color w:val="000000" w:themeColor="text1"/>
          <w:kern w:val="24"/>
        </w:rPr>
        <w:t>r understanding of the role of extant drilling snails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in modern ecosystems. Although</w:t>
      </w:r>
      <w:r w:rsidR="002F3680">
        <w:rPr>
          <w:rFonts w:asciiTheme="minorHAnsi" w:eastAsiaTheme="minorEastAsia" w:hAnsi="Calibri" w:cstheme="minorBidi"/>
          <w:color w:val="000000" w:themeColor="text1"/>
          <w:kern w:val="24"/>
        </w:rPr>
        <w:t xml:space="preserve"> traditionally considered </w:t>
      </w:r>
      <w:r w:rsidR="006D6647">
        <w:rPr>
          <w:rFonts w:asciiTheme="minorHAnsi" w:eastAsiaTheme="minorEastAsia" w:hAnsi="Calibri" w:cstheme="minorBidi"/>
          <w:color w:val="000000" w:themeColor="text1"/>
          <w:kern w:val="24"/>
        </w:rPr>
        <w:t xml:space="preserve">a predator,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>trophic position of 3.0</w:t>
      </w:r>
      <w:r w:rsidR="006D6647">
        <w:rPr>
          <w:rFonts w:asciiTheme="minorHAnsi" w:eastAsiaTheme="minorEastAsia" w:hAnsi="Calibri" w:cstheme="minorBidi"/>
          <w:color w:val="000000" w:themeColor="text1"/>
          <w:kern w:val="24"/>
        </w:rPr>
        <w:t>, specimens of the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muricid </w:t>
      </w:r>
      <w:r w:rsidRPr="00D0368F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Urosalpinx cinerea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>from Long Island Sound revealed trophic positions between 2</w:t>
      </w:r>
      <w:r w:rsidR="0053166A">
        <w:rPr>
          <w:rFonts w:asciiTheme="minorHAnsi" w:eastAsiaTheme="minorEastAsia" w:hAnsi="Calibri" w:cstheme="minorBidi"/>
          <w:color w:val="000000" w:themeColor="text1"/>
          <w:kern w:val="24"/>
        </w:rPr>
        <w:t>.3 and 2.5, suggestive of an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omnivorous diet. This study addresses th</w:t>
      </w:r>
      <w:r w:rsidR="00F86F7E">
        <w:rPr>
          <w:rFonts w:asciiTheme="minorHAnsi" w:eastAsiaTheme="minorEastAsia" w:hAnsi="Calibri" w:cstheme="minorBidi"/>
          <w:color w:val="000000" w:themeColor="text1"/>
          <w:kern w:val="24"/>
        </w:rPr>
        <w:t xml:space="preserve">e generality of this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result by examining a </w:t>
      </w:r>
      <w:r w:rsidRPr="00D0368F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U. cinerea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population from Wilmington, North Carolina. Preliminary whole body, soft tissue stable isotope analysis of nitrogen and carbon was conducted on five </w:t>
      </w:r>
      <w:r w:rsidRPr="00D0368F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U. cinerea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>specimen</w:t>
      </w:r>
      <w:r w:rsidR="00F86F7E">
        <w:rPr>
          <w:rFonts w:asciiTheme="minorHAnsi" w:eastAsiaTheme="minorEastAsia" w:hAnsi="Calibri" w:cstheme="minorBidi"/>
          <w:color w:val="000000" w:themeColor="text1"/>
          <w:kern w:val="24"/>
        </w:rPr>
        <w:t>s. I</w:t>
      </w:r>
      <w:bookmarkStart w:id="0" w:name="_GoBack"/>
      <w:bookmarkEnd w:id="0"/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>sotopic baseline for the study area was calculat</w:t>
      </w:r>
      <w:r w:rsidR="00F1635E">
        <w:rPr>
          <w:rFonts w:asciiTheme="minorHAnsi" w:eastAsiaTheme="minorEastAsia" w:hAnsi="Calibri" w:cstheme="minorBidi"/>
          <w:color w:val="000000" w:themeColor="text1"/>
          <w:kern w:val="24"/>
        </w:rPr>
        <w:t xml:space="preserve">ed using proxy taxa, including </w:t>
      </w:r>
      <w:r w:rsidRPr="00D0368F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Geukensia demissa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>for the pelagic baseline a</w:t>
      </w:r>
      <w:r w:rsidR="00F1635E">
        <w:rPr>
          <w:rFonts w:asciiTheme="minorHAnsi" w:eastAsiaTheme="minorEastAsia" w:hAnsi="Calibri" w:cstheme="minorBidi"/>
          <w:color w:val="000000" w:themeColor="text1"/>
          <w:kern w:val="24"/>
        </w:rPr>
        <w:t xml:space="preserve">nd </w:t>
      </w:r>
      <w:r w:rsidRPr="00D0368F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Littoraria irrorata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for the littoral baseline. Trophic position for these </w:t>
      </w:r>
      <w:r w:rsidRPr="00D0368F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U. cinerea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specimens ranged from 2.4 to 2.9. Working hypotheses to explain a trophic position lower than 3.0 in </w:t>
      </w:r>
      <w:r w:rsidRPr="00D0368F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U. cinerea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>include: trophic omnivory driven by plant consumption, or a lower-than-average nitrogen discrimination factor. Although no studies on the nitrogen fractionation factors of muricids curr</w:t>
      </w:r>
      <w:r w:rsidR="006D4EE7">
        <w:rPr>
          <w:rFonts w:asciiTheme="minorHAnsi" w:eastAsiaTheme="minorEastAsia" w:hAnsi="Calibri" w:cstheme="minorBidi"/>
          <w:color w:val="000000" w:themeColor="text1"/>
          <w:kern w:val="24"/>
        </w:rPr>
        <w:t>ently exist,</w:t>
      </w:r>
      <w:r w:rsidR="006D6647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867B0D"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naticid </w:t>
      </w:r>
      <w:r w:rsidRPr="00D0368F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Neverita duplicata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from Long Island Sound has recently been demonstrated to have a normal nitrogen fractionation factor and omnivorous isotopic signatures. The difference between the trophic ranges of the two locations may indicate that </w:t>
      </w:r>
      <w:r w:rsidRPr="00D0368F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U. cinerea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>have a more pre</w:t>
      </w:r>
      <w:r w:rsidR="00C24B83">
        <w:rPr>
          <w:rFonts w:asciiTheme="minorHAnsi" w:eastAsiaTheme="minorEastAsia" w:hAnsi="Calibri" w:cstheme="minorBidi"/>
          <w:color w:val="000000" w:themeColor="text1"/>
          <w:kern w:val="24"/>
        </w:rPr>
        <w:t>datory diet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in North Carolina than in Long Island Sound. However, further work is needed to confirm that these values refle</w:t>
      </w:r>
      <w:r w:rsidR="006F20CA">
        <w:rPr>
          <w:rFonts w:asciiTheme="minorHAnsi" w:eastAsiaTheme="minorEastAsia" w:hAnsi="Calibri" w:cstheme="minorBidi"/>
          <w:color w:val="000000" w:themeColor="text1"/>
          <w:kern w:val="24"/>
        </w:rPr>
        <w:t>ct dietary differences, not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6F20CA">
        <w:rPr>
          <w:rFonts w:asciiTheme="minorHAnsi" w:eastAsiaTheme="minorEastAsia" w:hAnsi="Calibri" w:cstheme="minorBidi"/>
          <w:color w:val="000000" w:themeColor="text1"/>
          <w:kern w:val="24"/>
        </w:rPr>
        <w:t xml:space="preserve">a </w:t>
      </w:r>
      <w:r w:rsidRPr="00D0368F">
        <w:rPr>
          <w:rFonts w:asciiTheme="minorHAnsi" w:eastAsiaTheme="minorEastAsia" w:hAnsi="Calibri" w:cstheme="minorBidi"/>
          <w:color w:val="000000" w:themeColor="text1"/>
          <w:kern w:val="24"/>
        </w:rPr>
        <w:t>below average nitrogen fractionation factor.</w:t>
      </w:r>
    </w:p>
    <w:p w14:paraId="3A84477D" w14:textId="77777777" w:rsidR="00577387" w:rsidRDefault="00F86F7E"/>
    <w:sectPr w:rsidR="00577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8F"/>
    <w:rsid w:val="000971FD"/>
    <w:rsid w:val="001D4486"/>
    <w:rsid w:val="002F3680"/>
    <w:rsid w:val="0053166A"/>
    <w:rsid w:val="006372C6"/>
    <w:rsid w:val="0065392F"/>
    <w:rsid w:val="006A41B8"/>
    <w:rsid w:val="006D4EE7"/>
    <w:rsid w:val="006D6647"/>
    <w:rsid w:val="006F20CA"/>
    <w:rsid w:val="00867B0D"/>
    <w:rsid w:val="00951777"/>
    <w:rsid w:val="00B2789B"/>
    <w:rsid w:val="00C24B83"/>
    <w:rsid w:val="00C37A15"/>
    <w:rsid w:val="00D0368F"/>
    <w:rsid w:val="00E06BB5"/>
    <w:rsid w:val="00E9584F"/>
    <w:rsid w:val="00F1635E"/>
    <w:rsid w:val="00F86F7E"/>
    <w:rsid w:val="00FA1E3E"/>
    <w:rsid w:val="00F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B25E"/>
  <w15:chartTrackingRefBased/>
  <w15:docId w15:val="{0E0D313A-C9CA-4173-9587-643FC1DE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4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B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Karnes</dc:creator>
  <cp:keywords/>
  <dc:description/>
  <cp:lastModifiedBy>Molly Karnes</cp:lastModifiedBy>
  <cp:revision>16</cp:revision>
  <dcterms:created xsi:type="dcterms:W3CDTF">2017-09-27T02:04:00Z</dcterms:created>
  <dcterms:modified xsi:type="dcterms:W3CDTF">2017-09-29T05:06:00Z</dcterms:modified>
</cp:coreProperties>
</file>