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30" w:rsidRDefault="00067430" w:rsidP="00067430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8"/>
          <w:szCs w:val="28"/>
        </w:rPr>
        <w:t>Demographic, occupational,</w:t>
      </w:r>
      <w:r w:rsidRPr="005A4FF9">
        <w:rPr>
          <w:rFonts w:ascii="Arial" w:hAnsi="Arial" w:cs="Arial"/>
          <w:color w:val="231F20"/>
          <w:sz w:val="28"/>
          <w:szCs w:val="28"/>
        </w:rPr>
        <w:t xml:space="preserve"> tumor characteristics </w:t>
      </w:r>
      <w:r>
        <w:rPr>
          <w:rFonts w:ascii="Arial" w:hAnsi="Arial" w:cs="Arial"/>
          <w:color w:val="231F20"/>
          <w:sz w:val="28"/>
          <w:szCs w:val="28"/>
        </w:rPr>
        <w:t xml:space="preserve">and </w:t>
      </w:r>
      <w:r w:rsidRPr="005A4FF9">
        <w:rPr>
          <w:rFonts w:ascii="Arial" w:hAnsi="Arial" w:cs="Arial"/>
          <w:color w:val="231F20"/>
          <w:sz w:val="28"/>
          <w:szCs w:val="28"/>
        </w:rPr>
        <w:t>extent of metastasis</w:t>
      </w:r>
    </w:p>
    <w:p w:rsidR="00067430" w:rsidRDefault="00067430" w:rsidP="00067430">
      <w:pPr>
        <w:spacing w:after="200" w:line="240" w:lineRule="auto"/>
        <w:rPr>
          <w:rFonts w:ascii="Arial" w:hAnsi="Arial" w:cs="Arial"/>
          <w:color w:val="231F20"/>
          <w:sz w:val="28"/>
          <w:szCs w:val="28"/>
        </w:rPr>
      </w:pPr>
      <w:proofErr w:type="gramStart"/>
      <w:r w:rsidRPr="005A4FF9">
        <w:rPr>
          <w:rFonts w:ascii="Arial" w:hAnsi="Arial" w:cs="Arial"/>
          <w:color w:val="231F20"/>
          <w:sz w:val="28"/>
          <w:szCs w:val="28"/>
        </w:rPr>
        <w:t>of</w:t>
      </w:r>
      <w:proofErr w:type="gramEnd"/>
      <w:r w:rsidRPr="005A4FF9">
        <w:rPr>
          <w:rFonts w:ascii="Arial" w:hAnsi="Arial" w:cs="Arial"/>
          <w:color w:val="231F2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metastatic melanoma patients diagnosed in Florida, 1996-2010.</w:t>
      </w:r>
    </w:p>
    <w:p w:rsidR="00067430" w:rsidRPr="005A4FF9" w:rsidRDefault="00067430" w:rsidP="00067430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a</w:t>
      </w:r>
      <w:r w:rsidRPr="005A4FF9">
        <w:rPr>
          <w:rFonts w:ascii="Arial" w:hAnsi="Arial" w:cs="Arial"/>
          <w:sz w:val="20"/>
          <w:szCs w:val="20"/>
        </w:rPr>
        <w:t>Frederick</w:t>
      </w:r>
      <w:proofErr w:type="spellEnd"/>
      <w:r w:rsidRPr="005A4FF9">
        <w:rPr>
          <w:rFonts w:ascii="Arial" w:hAnsi="Arial" w:cs="Arial"/>
          <w:sz w:val="20"/>
          <w:szCs w:val="20"/>
        </w:rPr>
        <w:t xml:space="preserve"> N. Bebe, Dr.PH; </w:t>
      </w: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b</w:t>
      </w:r>
      <w:r w:rsidRPr="005A4FF9">
        <w:rPr>
          <w:rFonts w:ascii="Arial" w:hAnsi="Arial" w:cs="Arial"/>
          <w:sz w:val="20"/>
          <w:szCs w:val="20"/>
        </w:rPr>
        <w:t>Shasa</w:t>
      </w:r>
      <w:proofErr w:type="spellEnd"/>
      <w:r w:rsidRPr="005A4FF9">
        <w:rPr>
          <w:rFonts w:ascii="Arial" w:hAnsi="Arial" w:cs="Arial"/>
          <w:sz w:val="20"/>
          <w:szCs w:val="20"/>
        </w:rPr>
        <w:t xml:space="preserve"> Hu, MD; </w:t>
      </w: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c</w:t>
      </w:r>
      <w:r w:rsidRPr="005A4FF9">
        <w:rPr>
          <w:rFonts w:ascii="Arial" w:hAnsi="Arial" w:cs="Arial"/>
          <w:sz w:val="20"/>
          <w:szCs w:val="20"/>
        </w:rPr>
        <w:t>Tony</w:t>
      </w:r>
      <w:proofErr w:type="spellEnd"/>
      <w:r w:rsidRPr="005A4FF9">
        <w:rPr>
          <w:rFonts w:ascii="Arial" w:hAnsi="Arial" w:cs="Arial"/>
          <w:sz w:val="20"/>
          <w:szCs w:val="20"/>
        </w:rPr>
        <w:t xml:space="preserve"> L Brown, MD Ph.D.; </w:t>
      </w: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c</w:t>
      </w:r>
      <w:r w:rsidRPr="005A4FF9">
        <w:rPr>
          <w:rFonts w:ascii="Arial" w:hAnsi="Arial" w:cs="Arial"/>
          <w:sz w:val="20"/>
          <w:szCs w:val="20"/>
        </w:rPr>
        <w:t>Orien</w:t>
      </w:r>
      <w:proofErr w:type="spellEnd"/>
      <w:r w:rsidRPr="005A4FF9">
        <w:rPr>
          <w:rFonts w:ascii="Arial" w:hAnsi="Arial" w:cs="Arial"/>
          <w:sz w:val="20"/>
          <w:szCs w:val="20"/>
        </w:rPr>
        <w:t xml:space="preserve"> L. </w:t>
      </w:r>
      <w:proofErr w:type="spellStart"/>
      <w:r w:rsidRPr="005A4FF9">
        <w:rPr>
          <w:rFonts w:ascii="Arial" w:hAnsi="Arial" w:cs="Arial"/>
          <w:sz w:val="20"/>
          <w:szCs w:val="20"/>
        </w:rPr>
        <w:t>Tulp</w:t>
      </w:r>
      <w:proofErr w:type="spellEnd"/>
      <w:r w:rsidRPr="005A4FF9">
        <w:rPr>
          <w:rFonts w:ascii="Arial" w:hAnsi="Arial" w:cs="Arial"/>
          <w:sz w:val="20"/>
          <w:szCs w:val="20"/>
        </w:rPr>
        <w:t>, MD, Ph.D.</w:t>
      </w:r>
    </w:p>
    <w:p w:rsidR="00067430" w:rsidRDefault="00067430" w:rsidP="007D2D04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a</w:t>
      </w:r>
      <w:r w:rsidRPr="005A4FF9">
        <w:rPr>
          <w:rFonts w:ascii="Arial" w:hAnsi="Arial" w:cs="Arial"/>
          <w:sz w:val="16"/>
          <w:szCs w:val="16"/>
        </w:rPr>
        <w:t>Kentucky</w:t>
      </w:r>
      <w:proofErr w:type="spellEnd"/>
      <w:r w:rsidRPr="005A4FF9">
        <w:rPr>
          <w:rFonts w:ascii="Arial" w:hAnsi="Arial" w:cs="Arial"/>
          <w:sz w:val="16"/>
          <w:szCs w:val="16"/>
        </w:rPr>
        <w:t xml:space="preserve"> State University, College of Agriculture, Food Science and Sustainable Systems Frankfort, Kentucky</w:t>
      </w:r>
      <w:r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b</w:t>
      </w:r>
      <w:r w:rsidRPr="005A4FF9">
        <w:rPr>
          <w:rFonts w:ascii="Arial" w:hAnsi="Arial" w:cs="Arial"/>
          <w:sz w:val="16"/>
          <w:szCs w:val="16"/>
        </w:rPr>
        <w:t>University</w:t>
      </w:r>
      <w:proofErr w:type="spellEnd"/>
      <w:r w:rsidRPr="005A4FF9">
        <w:rPr>
          <w:rFonts w:ascii="Arial" w:hAnsi="Arial" w:cs="Arial"/>
          <w:sz w:val="16"/>
          <w:szCs w:val="16"/>
        </w:rPr>
        <w:t xml:space="preserve"> of Miami, Miller College of Medicine Miami, Florida</w:t>
      </w:r>
      <w:r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5A4FF9">
        <w:rPr>
          <w:rFonts w:ascii="Arial" w:hAnsi="Arial" w:cs="Arial"/>
          <w:sz w:val="24"/>
          <w:szCs w:val="24"/>
          <w:vertAlign w:val="superscript"/>
        </w:rPr>
        <w:t>c</w:t>
      </w:r>
      <w:r w:rsidRPr="005A4FF9">
        <w:rPr>
          <w:rFonts w:ascii="Arial" w:hAnsi="Arial" w:cs="Arial"/>
          <w:sz w:val="16"/>
          <w:szCs w:val="16"/>
        </w:rPr>
        <w:t>University</w:t>
      </w:r>
      <w:proofErr w:type="spellEnd"/>
      <w:r w:rsidRPr="005A4FF9">
        <w:rPr>
          <w:rFonts w:ascii="Arial" w:hAnsi="Arial" w:cs="Arial"/>
          <w:sz w:val="16"/>
          <w:szCs w:val="16"/>
        </w:rPr>
        <w:t xml:space="preserve"> of Science, Arts and Technology, College of Medicine and Graduate School</w:t>
      </w:r>
      <w:r w:rsidR="00B72702">
        <w:rPr>
          <w:rFonts w:ascii="Arial" w:hAnsi="Arial" w:cs="Arial"/>
          <w:sz w:val="16"/>
          <w:szCs w:val="16"/>
        </w:rPr>
        <w:t>,</w:t>
      </w:r>
      <w:r w:rsidRPr="005A4FF9">
        <w:rPr>
          <w:rFonts w:ascii="Arial" w:hAnsi="Arial" w:cs="Arial"/>
          <w:sz w:val="16"/>
          <w:szCs w:val="16"/>
        </w:rPr>
        <w:t xml:space="preserve"> </w:t>
      </w:r>
      <w:r w:rsidR="00B72702">
        <w:rPr>
          <w:rFonts w:ascii="Arial" w:hAnsi="Arial" w:cs="Arial"/>
          <w:sz w:val="16"/>
          <w:szCs w:val="16"/>
        </w:rPr>
        <w:t>Denver, Colorado campus</w:t>
      </w:r>
      <w:r w:rsidR="007D2D04">
        <w:rPr>
          <w:rFonts w:ascii="Arial" w:hAnsi="Arial" w:cs="Arial"/>
          <w:sz w:val="16"/>
          <w:szCs w:val="16"/>
        </w:rPr>
        <w:t>.</w:t>
      </w:r>
    </w:p>
    <w:p w:rsidR="00B72702" w:rsidRPr="007D2D04" w:rsidRDefault="00B72702" w:rsidP="007D2D04">
      <w:pPr>
        <w:spacing w:line="240" w:lineRule="auto"/>
        <w:rPr>
          <w:rFonts w:ascii="Arial" w:hAnsi="Arial" w:cs="Arial"/>
          <w:sz w:val="16"/>
          <w:szCs w:val="16"/>
        </w:rPr>
      </w:pPr>
    </w:p>
    <w:p w:rsidR="00067430" w:rsidRPr="00003C5A" w:rsidRDefault="00067430" w:rsidP="008E5148">
      <w:pPr>
        <w:spacing w:after="120" w:line="480" w:lineRule="auto"/>
        <w:ind w:firstLine="720"/>
        <w:rPr>
          <w:rFonts w:ascii="Arial" w:hAnsi="Arial" w:cs="Arial"/>
        </w:rPr>
      </w:pPr>
      <w:r>
        <w:rPr>
          <w:rFonts w:ascii="Arial" w:eastAsia="Times New Roman" w:hAnsi="Arial" w:cs="Arial"/>
          <w:bCs/>
          <w:kern w:val="36"/>
        </w:rPr>
        <w:t xml:space="preserve">Recent decades have witnessed an </w:t>
      </w:r>
      <w:r w:rsidR="00B72702">
        <w:rPr>
          <w:rFonts w:ascii="Arial" w:eastAsia="Times New Roman" w:hAnsi="Arial" w:cs="Arial"/>
          <w:bCs/>
          <w:kern w:val="36"/>
        </w:rPr>
        <w:t>increase in melanoma</w:t>
      </w:r>
      <w:r>
        <w:rPr>
          <w:rFonts w:ascii="Arial" w:eastAsia="Times New Roman" w:hAnsi="Arial" w:cs="Arial"/>
          <w:bCs/>
          <w:kern w:val="36"/>
        </w:rPr>
        <w:t xml:space="preserve"> more than any other cancer, </w:t>
      </w:r>
      <w:r>
        <w:rPr>
          <w:rFonts w:ascii="Arial" w:eastAsia="Times New Roman" w:hAnsi="Arial" w:cs="Arial"/>
        </w:rPr>
        <w:t xml:space="preserve">resulting in </w:t>
      </w:r>
      <w:r w:rsidR="00527883">
        <w:rPr>
          <w:rFonts w:ascii="Arial" w:eastAsia="Times New Roman" w:hAnsi="Arial" w:cs="Arial"/>
        </w:rPr>
        <w:t xml:space="preserve">a 2010-2014 age-adjusted </w:t>
      </w:r>
      <w:r>
        <w:rPr>
          <w:rFonts w:ascii="Arial" w:eastAsia="Times New Roman" w:hAnsi="Arial" w:cs="Arial"/>
        </w:rPr>
        <w:t xml:space="preserve">incidence rate </w:t>
      </w:r>
      <w:r w:rsidR="001C5E9F">
        <w:rPr>
          <w:rFonts w:ascii="Arial" w:eastAsia="Times New Roman" w:hAnsi="Arial" w:cs="Arial"/>
        </w:rPr>
        <w:t xml:space="preserve">(IR) </w:t>
      </w:r>
      <w:r>
        <w:rPr>
          <w:rFonts w:ascii="Arial" w:eastAsia="Times New Roman" w:hAnsi="Arial" w:cs="Arial"/>
        </w:rPr>
        <w:t xml:space="preserve">of </w:t>
      </w:r>
      <w:r w:rsidR="00527883">
        <w:rPr>
          <w:rFonts w:ascii="Arial" w:eastAsia="Times New Roman" w:hAnsi="Arial" w:cs="Arial"/>
        </w:rPr>
        <w:t>22.3 and 2.7 per 100,000, respectively.</w:t>
      </w:r>
      <w:r>
        <w:rPr>
          <w:rFonts w:ascii="Arial" w:hAnsi="Arial" w:cs="Arial"/>
        </w:rPr>
        <w:t xml:space="preserve"> </w:t>
      </w:r>
      <w:r w:rsidR="001C5E9F">
        <w:rPr>
          <w:rFonts w:ascii="Arial" w:hAnsi="Arial" w:cs="Arial"/>
        </w:rPr>
        <w:t xml:space="preserve">Florida’s IR is the 2nd highest in the nation and </w:t>
      </w:r>
      <w:r w:rsidR="00527883">
        <w:rPr>
          <w:rFonts w:ascii="Arial" w:hAnsi="Arial" w:cs="Arial"/>
        </w:rPr>
        <w:t>mortality rate</w:t>
      </w:r>
      <w:r w:rsidR="00193781">
        <w:rPr>
          <w:rFonts w:ascii="Arial" w:hAnsi="Arial" w:cs="Arial"/>
        </w:rPr>
        <w:t xml:space="preserve"> has doubled since 1975</w:t>
      </w:r>
      <w:r w:rsidR="001C5E9F">
        <w:rPr>
          <w:rFonts w:ascii="Arial" w:hAnsi="Arial" w:cs="Arial"/>
        </w:rPr>
        <w:t xml:space="preserve">. Although metastatic </w:t>
      </w:r>
      <w:r>
        <w:rPr>
          <w:rFonts w:ascii="Arial" w:hAnsi="Arial" w:cs="Arial"/>
        </w:rPr>
        <w:t xml:space="preserve">melanoma </w:t>
      </w:r>
      <w:r w:rsidR="001C5E9F">
        <w:rPr>
          <w:rFonts w:ascii="Arial" w:hAnsi="Arial" w:cs="Arial"/>
        </w:rPr>
        <w:t xml:space="preserve">(MM) </w:t>
      </w:r>
      <w:r>
        <w:rPr>
          <w:rFonts w:ascii="Arial" w:hAnsi="Arial" w:cs="Arial"/>
        </w:rPr>
        <w:t xml:space="preserve">is less frequent among </w:t>
      </w:r>
      <w:r w:rsidR="001C5E9F">
        <w:rPr>
          <w:rFonts w:ascii="Arial" w:hAnsi="Arial" w:cs="Arial"/>
        </w:rPr>
        <w:t xml:space="preserve">minorities, it has been increasing steadily over the years. </w:t>
      </w:r>
      <w:r w:rsidR="00003C5A">
        <w:rPr>
          <w:rFonts w:ascii="Arial" w:hAnsi="Arial" w:cs="Arial"/>
        </w:rPr>
        <w:t>AIM: T</w:t>
      </w:r>
      <w:r w:rsidR="00193781">
        <w:rPr>
          <w:rFonts w:ascii="Arial" w:hAnsi="Arial" w:cs="Arial"/>
        </w:rPr>
        <w:t>o</w:t>
      </w:r>
      <w:r w:rsidR="001C5E9F">
        <w:rPr>
          <w:rFonts w:ascii="Arial" w:hAnsi="Arial" w:cs="Arial"/>
          <w:color w:val="231F20"/>
        </w:rPr>
        <w:t xml:space="preserve"> </w:t>
      </w:r>
      <w:r w:rsidR="00D54F8F">
        <w:rPr>
          <w:rFonts w:ascii="Arial" w:hAnsi="Arial" w:cs="Arial"/>
          <w:color w:val="231F20"/>
        </w:rPr>
        <w:t>describe</w:t>
      </w:r>
      <w:r w:rsidR="001C5E9F">
        <w:rPr>
          <w:rFonts w:ascii="Arial" w:hAnsi="Arial" w:cs="Arial"/>
          <w:color w:val="231F20"/>
        </w:rPr>
        <w:t xml:space="preserve"> the</w:t>
      </w:r>
      <w:r w:rsidR="00D54F8F">
        <w:rPr>
          <w:rFonts w:ascii="Arial" w:hAnsi="Arial" w:cs="Arial"/>
          <w:color w:val="231F20"/>
        </w:rPr>
        <w:t xml:space="preserve"> demographic, occupational, </w:t>
      </w:r>
      <w:r w:rsidR="001C5E9F">
        <w:rPr>
          <w:rFonts w:ascii="Arial" w:hAnsi="Arial" w:cs="Arial"/>
          <w:color w:val="231F20"/>
        </w:rPr>
        <w:t xml:space="preserve">tumor characteristics </w:t>
      </w:r>
      <w:r w:rsidR="00D54F8F">
        <w:rPr>
          <w:rFonts w:ascii="Arial" w:hAnsi="Arial" w:cs="Arial"/>
          <w:color w:val="231F20"/>
        </w:rPr>
        <w:t>and extent of metastasis of MM patients.</w:t>
      </w:r>
      <w:r w:rsidR="001C5E9F">
        <w:rPr>
          <w:rFonts w:ascii="Arial" w:hAnsi="Arial" w:cs="Arial"/>
          <w:color w:val="231F20"/>
        </w:rPr>
        <w:t xml:space="preserve">  </w:t>
      </w:r>
      <w:r w:rsidR="00C17696">
        <w:rPr>
          <w:rFonts w:ascii="Arial" w:hAnsi="Arial" w:cs="Arial"/>
          <w:color w:val="231F20"/>
        </w:rPr>
        <w:t xml:space="preserve">A dataset of 80,349 Whites, </w:t>
      </w:r>
      <w:r w:rsidR="008E5148">
        <w:rPr>
          <w:rFonts w:ascii="Arial" w:hAnsi="Arial" w:cs="Arial"/>
          <w:color w:val="231F20"/>
        </w:rPr>
        <w:t>African Americans (</w:t>
      </w:r>
      <w:r w:rsidR="00C17696">
        <w:rPr>
          <w:rFonts w:ascii="Arial" w:hAnsi="Arial" w:cs="Arial"/>
          <w:color w:val="231F20"/>
        </w:rPr>
        <w:t>AA</w:t>
      </w:r>
      <w:r w:rsidR="008E5148">
        <w:rPr>
          <w:rFonts w:ascii="Arial" w:hAnsi="Arial" w:cs="Arial"/>
          <w:color w:val="231F20"/>
        </w:rPr>
        <w:t>)</w:t>
      </w:r>
      <w:r w:rsidR="00C17696">
        <w:rPr>
          <w:rFonts w:ascii="Arial" w:hAnsi="Arial" w:cs="Arial"/>
          <w:color w:val="231F20"/>
        </w:rPr>
        <w:t xml:space="preserve"> and Hispanic </w:t>
      </w:r>
      <w:r w:rsidR="008E5148">
        <w:rPr>
          <w:rFonts w:ascii="Arial" w:hAnsi="Arial" w:cs="Arial"/>
          <w:color w:val="231F20"/>
        </w:rPr>
        <w:t>stage II and IV MM</w:t>
      </w:r>
      <w:r w:rsidR="00C17696">
        <w:rPr>
          <w:rFonts w:ascii="Arial" w:hAnsi="Arial" w:cs="Arial"/>
          <w:color w:val="231F20"/>
        </w:rPr>
        <w:t xml:space="preserve"> patients at presentation was obtained from</w:t>
      </w:r>
      <w:r w:rsidR="00D54F8F">
        <w:rPr>
          <w:rFonts w:ascii="Arial" w:hAnsi="Arial" w:cs="Arial"/>
        </w:rPr>
        <w:t xml:space="preserve"> Florida Cancer Registry</w:t>
      </w:r>
      <w:r w:rsidR="00C17696">
        <w:rPr>
          <w:rFonts w:ascii="Arial" w:hAnsi="Arial" w:cs="Arial"/>
        </w:rPr>
        <w:t>. Demographic information, occupational status and m</w:t>
      </w:r>
      <w:r>
        <w:rPr>
          <w:rFonts w:ascii="Arial" w:hAnsi="Arial" w:cs="Arial"/>
        </w:rPr>
        <w:t>easures related to age at diagnosis, primary s</w:t>
      </w:r>
      <w:r w:rsidR="00D54F8F">
        <w:rPr>
          <w:rFonts w:ascii="Arial" w:hAnsi="Arial" w:cs="Arial"/>
        </w:rPr>
        <w:t>ite and laterality</w:t>
      </w:r>
      <w:r>
        <w:rPr>
          <w:rFonts w:ascii="Arial" w:hAnsi="Arial" w:cs="Arial"/>
        </w:rPr>
        <w:t xml:space="preserve">, </w:t>
      </w:r>
      <w:r w:rsidR="00C17696">
        <w:rPr>
          <w:rFonts w:ascii="Arial" w:hAnsi="Arial" w:cs="Arial"/>
        </w:rPr>
        <w:t>histology</w:t>
      </w:r>
      <w:r w:rsidR="00193781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grade and stag</w:t>
      </w:r>
      <w:r w:rsidR="008E5148">
        <w:rPr>
          <w:rFonts w:ascii="Arial" w:hAnsi="Arial" w:cs="Arial"/>
        </w:rPr>
        <w:t>e of the cancers are</w:t>
      </w:r>
      <w:r w:rsidR="0048650D">
        <w:rPr>
          <w:rFonts w:ascii="Arial" w:hAnsi="Arial" w:cs="Arial"/>
        </w:rPr>
        <w:t xml:space="preserve"> reported.</w:t>
      </w:r>
      <w:r w:rsidR="00C17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were analyzed using </w:t>
      </w:r>
      <w:r w:rsidR="00C17696">
        <w:rPr>
          <w:rFonts w:ascii="Arial" w:hAnsi="Arial" w:cs="Arial"/>
        </w:rPr>
        <w:t xml:space="preserve">SAS. </w:t>
      </w:r>
      <w:r>
        <w:rPr>
          <w:rFonts w:ascii="Arial" w:hAnsi="Arial" w:cs="Arial"/>
        </w:rPr>
        <w:t xml:space="preserve">Means </w:t>
      </w:r>
      <w:r w:rsidR="00C17696">
        <w:rPr>
          <w:rFonts w:ascii="Arial" w:hAnsi="Arial" w:cs="Arial"/>
        </w:rPr>
        <w:t>± SD</w:t>
      </w:r>
      <w:r w:rsidR="00003C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frequencies and percentages</w:t>
      </w:r>
      <w:r w:rsidR="00003C5A">
        <w:rPr>
          <w:rFonts w:ascii="Arial" w:hAnsi="Arial" w:cs="Arial"/>
        </w:rPr>
        <w:t>,</w:t>
      </w:r>
      <w:r w:rsidR="008E5148">
        <w:rPr>
          <w:rFonts w:ascii="Arial" w:hAnsi="Arial" w:cs="Arial"/>
        </w:rPr>
        <w:t xml:space="preserve"> and</w:t>
      </w:r>
      <w:r w:rsidR="00003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chi-square tests were </w:t>
      </w:r>
      <w:r w:rsidR="00003C5A">
        <w:rPr>
          <w:rFonts w:ascii="Arial" w:hAnsi="Arial" w:cs="Arial"/>
        </w:rPr>
        <w:t>employed at P &lt;0.05.</w:t>
      </w:r>
      <w:r w:rsidR="008E5148">
        <w:rPr>
          <w:rFonts w:ascii="Arial" w:hAnsi="Arial" w:cs="Arial"/>
        </w:rPr>
        <w:t xml:space="preserve"> </w:t>
      </w:r>
      <w:r w:rsidR="00003C5A">
        <w:rPr>
          <w:rFonts w:ascii="Arial" w:hAnsi="Arial" w:cs="Arial"/>
        </w:rPr>
        <w:t xml:space="preserve">Fifteen </w:t>
      </w:r>
      <w:r>
        <w:rPr>
          <w:rFonts w:ascii="Arial" w:hAnsi="Arial" w:cs="Arial"/>
        </w:rPr>
        <w:t>counties out of 67 accounted fo</w:t>
      </w:r>
      <w:r w:rsidR="008E5148">
        <w:rPr>
          <w:rFonts w:ascii="Arial" w:hAnsi="Arial" w:cs="Arial"/>
        </w:rPr>
        <w:t>r 72% of all MM cases;</w:t>
      </w:r>
      <w:r>
        <w:rPr>
          <w:rFonts w:ascii="Arial" w:hAnsi="Arial" w:cs="Arial"/>
        </w:rPr>
        <w:t xml:space="preserve"> 61% of the patients were married at the time of diagnosis. Majority reported having government sponsored coverage</w:t>
      </w:r>
      <w:r w:rsidR="00003C5A" w:rsidRPr="00003C5A">
        <w:rPr>
          <w:rFonts w:ascii="Arial" w:hAnsi="Arial" w:cs="Arial"/>
        </w:rPr>
        <w:t xml:space="preserve"> </w:t>
      </w:r>
      <w:r w:rsidR="00003C5A">
        <w:rPr>
          <w:rFonts w:ascii="Arial" w:hAnsi="Arial" w:cs="Arial"/>
        </w:rPr>
        <w:t xml:space="preserve">and sustained by outdoor occupations, </w:t>
      </w:r>
      <w:r>
        <w:rPr>
          <w:rFonts w:ascii="Arial" w:hAnsi="Arial" w:cs="Arial"/>
        </w:rPr>
        <w:t xml:space="preserve">while </w:t>
      </w:r>
      <w:r w:rsidR="008E5148">
        <w:rPr>
          <w:rFonts w:ascii="Arial" w:hAnsi="Arial" w:cs="Arial"/>
        </w:rPr>
        <w:t xml:space="preserve">60% had never </w:t>
      </w:r>
      <w:bookmarkStart w:id="0" w:name="_GoBack"/>
      <w:bookmarkEnd w:id="0"/>
      <w:r w:rsidR="008E5148">
        <w:rPr>
          <w:rFonts w:ascii="Arial" w:hAnsi="Arial" w:cs="Arial"/>
        </w:rPr>
        <w:t xml:space="preserve">smoked. </w:t>
      </w:r>
      <w:r>
        <w:rPr>
          <w:rFonts w:ascii="Arial" w:hAnsi="Arial" w:cs="Arial"/>
        </w:rPr>
        <w:t>Sixty-nine percent of patients were diagnosed with tumors of the trunk, shoulder and hip</w:t>
      </w:r>
      <w:r w:rsidR="00DE15B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laterality </w:t>
      </w:r>
      <w:r w:rsidR="00DE15B9">
        <w:rPr>
          <w:rFonts w:ascii="Arial" w:hAnsi="Arial" w:cs="Arial"/>
        </w:rPr>
        <w:t>was evenly distributed</w:t>
      </w:r>
      <w:r>
        <w:rPr>
          <w:rFonts w:ascii="Arial" w:hAnsi="Arial" w:cs="Arial"/>
        </w:rPr>
        <w:t xml:space="preserve"> between left 39% and right 37%</w:t>
      </w:r>
      <w:r w:rsidR="00003C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C5FE9">
        <w:rPr>
          <w:rFonts w:ascii="Arial" w:hAnsi="Arial" w:cs="Arial"/>
        </w:rPr>
        <w:t>M</w:t>
      </w:r>
      <w:r>
        <w:rPr>
          <w:rFonts w:ascii="Arial" w:hAnsi="Arial" w:cs="Arial"/>
        </w:rPr>
        <w:t>ore African Americans and Hispanics had tumors that were either mode</w:t>
      </w:r>
      <w:r w:rsidR="00DE15B9">
        <w:rPr>
          <w:rFonts w:ascii="Arial" w:hAnsi="Arial" w:cs="Arial"/>
        </w:rPr>
        <w:t>rately or poorly differentiated.</w:t>
      </w:r>
      <w:r>
        <w:rPr>
          <w:rFonts w:ascii="Arial" w:hAnsi="Arial" w:cs="Arial"/>
        </w:rPr>
        <w:t xml:space="preserve"> </w:t>
      </w:r>
      <w:r w:rsidR="008E5148">
        <w:rPr>
          <w:rFonts w:ascii="Arial" w:hAnsi="Arial" w:cs="Arial"/>
        </w:rPr>
        <w:t>This</w:t>
      </w:r>
      <w:r w:rsidR="00003C5A">
        <w:rPr>
          <w:rFonts w:ascii="Arial" w:hAnsi="Arial" w:cs="Arial"/>
        </w:rPr>
        <w:t xml:space="preserve"> study confirms the well-established race, gender and age disparity in MM diagnosis – majority white and male, and majority of the cases between 56 and 71 years of age.</w:t>
      </w:r>
    </w:p>
    <w:sectPr w:rsidR="00067430" w:rsidRPr="0000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30"/>
    <w:rsid w:val="00003C5A"/>
    <w:rsid w:val="00067430"/>
    <w:rsid w:val="00081646"/>
    <w:rsid w:val="00193781"/>
    <w:rsid w:val="001C5E9F"/>
    <w:rsid w:val="0048650D"/>
    <w:rsid w:val="00527883"/>
    <w:rsid w:val="00664759"/>
    <w:rsid w:val="007D2D04"/>
    <w:rsid w:val="008E5148"/>
    <w:rsid w:val="00AC5FE9"/>
    <w:rsid w:val="00B72702"/>
    <w:rsid w:val="00C17696"/>
    <w:rsid w:val="00C57BEB"/>
    <w:rsid w:val="00C63BD7"/>
    <w:rsid w:val="00D54F8F"/>
    <w:rsid w:val="00DE15B9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CFB0B-3ECE-48D3-9D6A-EEB7AAC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430"/>
    <w:pPr>
      <w:spacing w:after="0" w:line="240" w:lineRule="auto"/>
    </w:pPr>
    <w:rPr>
      <w:lang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Bebe, Frederick</dc:creator>
  <cp:keywords/>
  <dc:description/>
  <cp:lastModifiedBy>Bebe, Frederick</cp:lastModifiedBy>
  <cp:revision>9</cp:revision>
  <cp:lastPrinted>2017-09-29T20:38:00Z</cp:lastPrinted>
  <dcterms:created xsi:type="dcterms:W3CDTF">2017-09-29T15:34:00Z</dcterms:created>
  <dcterms:modified xsi:type="dcterms:W3CDTF">2017-09-30T01:50:00Z</dcterms:modified>
</cp:coreProperties>
</file>