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587" w:rsidRPr="00515587" w:rsidRDefault="00A966E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Determining a</w:t>
      </w:r>
      <w:r w:rsidR="00F254F3">
        <w:rPr>
          <w:rFonts w:ascii="Arial" w:hAnsi="Arial" w:cs="Arial"/>
          <w:b/>
          <w:sz w:val="22"/>
          <w:szCs w:val="22"/>
        </w:rPr>
        <w:t xml:space="preserve"> reference plasma</w:t>
      </w:r>
      <w:r w:rsidR="00DC3871">
        <w:rPr>
          <w:rFonts w:ascii="Arial" w:hAnsi="Arial" w:cs="Arial"/>
          <w:b/>
          <w:sz w:val="22"/>
          <w:szCs w:val="22"/>
        </w:rPr>
        <w:t xml:space="preserve"> metabolite</w:t>
      </w:r>
      <w:r w:rsidR="00F254F3">
        <w:rPr>
          <w:rFonts w:ascii="Arial" w:hAnsi="Arial" w:cs="Arial"/>
          <w:b/>
          <w:sz w:val="22"/>
          <w:szCs w:val="22"/>
        </w:rPr>
        <w:t xml:space="preserve"> interactome</w:t>
      </w:r>
      <w:r w:rsidR="00433B31">
        <w:rPr>
          <w:rFonts w:ascii="Arial" w:hAnsi="Arial" w:cs="Arial"/>
          <w:b/>
          <w:sz w:val="22"/>
          <w:szCs w:val="22"/>
        </w:rPr>
        <w:t xml:space="preserve"> </w:t>
      </w:r>
      <w:r w:rsidR="00F254F3">
        <w:rPr>
          <w:rFonts w:ascii="Arial" w:hAnsi="Arial" w:cs="Arial"/>
          <w:b/>
          <w:sz w:val="22"/>
          <w:szCs w:val="22"/>
        </w:rPr>
        <w:t xml:space="preserve">for </w:t>
      </w:r>
      <w:r w:rsidR="00856681">
        <w:rPr>
          <w:rFonts w:ascii="Arial" w:hAnsi="Arial" w:cs="Arial"/>
          <w:b/>
          <w:sz w:val="22"/>
          <w:szCs w:val="22"/>
        </w:rPr>
        <w:t xml:space="preserve">stable </w:t>
      </w:r>
      <w:r w:rsidR="005C3B13">
        <w:rPr>
          <w:rFonts w:ascii="Arial" w:hAnsi="Arial" w:cs="Arial"/>
          <w:b/>
          <w:sz w:val="22"/>
          <w:szCs w:val="22"/>
        </w:rPr>
        <w:t>heart</w:t>
      </w:r>
      <w:r w:rsidR="00856681">
        <w:rPr>
          <w:rFonts w:ascii="Arial" w:hAnsi="Arial" w:cs="Arial"/>
          <w:b/>
          <w:sz w:val="22"/>
          <w:szCs w:val="22"/>
        </w:rPr>
        <w:t xml:space="preserve"> disease</w:t>
      </w:r>
      <w:r>
        <w:rPr>
          <w:rFonts w:ascii="Arial" w:hAnsi="Arial" w:cs="Arial"/>
          <w:b/>
          <w:sz w:val="22"/>
          <w:szCs w:val="22"/>
        </w:rPr>
        <w:t xml:space="preserve"> utilizing molecular structure</w:t>
      </w:r>
      <w:r w:rsidR="00F13A66">
        <w:rPr>
          <w:rFonts w:ascii="Arial" w:hAnsi="Arial" w:cs="Arial"/>
          <w:b/>
          <w:sz w:val="22"/>
          <w:szCs w:val="22"/>
        </w:rPr>
        <w:t xml:space="preserve"> for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8515A">
        <w:rPr>
          <w:rFonts w:ascii="Arial" w:hAnsi="Arial" w:cs="Arial"/>
          <w:b/>
          <w:sz w:val="22"/>
          <w:szCs w:val="22"/>
        </w:rPr>
        <w:t>informative model selection</w:t>
      </w:r>
    </w:p>
    <w:p w:rsidR="00515587" w:rsidRDefault="00515587">
      <w:pPr>
        <w:rPr>
          <w:rFonts w:ascii="Arial" w:hAnsi="Arial" w:cs="Arial"/>
          <w:sz w:val="22"/>
          <w:szCs w:val="22"/>
        </w:rPr>
      </w:pPr>
    </w:p>
    <w:p w:rsidR="001F5761" w:rsidRPr="00E80D4E" w:rsidRDefault="00060F4E">
      <w:pPr>
        <w:rPr>
          <w:rFonts w:ascii="Arial" w:hAnsi="Arial" w:cs="Arial"/>
          <w:sz w:val="22"/>
          <w:szCs w:val="22"/>
        </w:rPr>
      </w:pPr>
      <w:r w:rsidRPr="00AD72EC">
        <w:rPr>
          <w:rFonts w:ascii="Arial" w:hAnsi="Arial" w:cs="Arial"/>
          <w:sz w:val="22"/>
          <w:szCs w:val="22"/>
          <w:u w:val="single"/>
        </w:rPr>
        <w:t>Patrick J</w:t>
      </w:r>
      <w:r w:rsidR="00984726" w:rsidRPr="00AD72EC">
        <w:rPr>
          <w:rFonts w:ascii="Arial" w:hAnsi="Arial" w:cs="Arial"/>
          <w:sz w:val="22"/>
          <w:szCs w:val="22"/>
          <w:u w:val="single"/>
        </w:rPr>
        <w:t>.</w:t>
      </w:r>
      <w:r w:rsidRPr="00AD72EC">
        <w:rPr>
          <w:rFonts w:ascii="Arial" w:hAnsi="Arial" w:cs="Arial"/>
          <w:sz w:val="22"/>
          <w:szCs w:val="22"/>
          <w:u w:val="single"/>
        </w:rPr>
        <w:t xml:space="preserve"> Trainor</w:t>
      </w:r>
      <w:r w:rsidR="00B15140" w:rsidRPr="00935D74">
        <w:rPr>
          <w:rFonts w:ascii="Arial" w:hAnsi="Arial" w:cs="Arial"/>
          <w:sz w:val="22"/>
          <w:szCs w:val="22"/>
          <w:vertAlign w:val="superscript"/>
        </w:rPr>
        <w:t>1</w:t>
      </w:r>
      <w:r w:rsidR="00935D74">
        <w:rPr>
          <w:rFonts w:ascii="Arial" w:hAnsi="Arial" w:cs="Arial"/>
          <w:sz w:val="22"/>
          <w:szCs w:val="22"/>
          <w:vertAlign w:val="superscript"/>
        </w:rPr>
        <w:t>,2</w:t>
      </w:r>
      <w:r w:rsidR="00450669">
        <w:rPr>
          <w:rFonts w:ascii="Arial" w:hAnsi="Arial" w:cs="Arial"/>
          <w:sz w:val="22"/>
          <w:szCs w:val="22"/>
          <w:vertAlign w:val="superscript"/>
        </w:rPr>
        <w:t>,</w:t>
      </w:r>
      <w:r w:rsidR="00450669">
        <w:rPr>
          <w:rFonts w:ascii="Arial" w:hAnsi="Arial" w:cs="Arial"/>
          <w:sz w:val="22"/>
          <w:szCs w:val="22"/>
        </w:rPr>
        <w:t>*</w:t>
      </w:r>
      <w:r w:rsidRPr="00CF017F">
        <w:rPr>
          <w:rFonts w:ascii="Arial" w:hAnsi="Arial" w:cs="Arial"/>
          <w:sz w:val="22"/>
          <w:szCs w:val="22"/>
        </w:rPr>
        <w:t xml:space="preserve">, </w:t>
      </w:r>
      <w:r w:rsidR="00567F03">
        <w:rPr>
          <w:rFonts w:ascii="Arial" w:hAnsi="Arial" w:cs="Arial"/>
          <w:sz w:val="22"/>
          <w:szCs w:val="22"/>
        </w:rPr>
        <w:t>Samantha M. Carlisle</w:t>
      </w:r>
      <w:r w:rsidR="00567F03" w:rsidRPr="00567F03">
        <w:rPr>
          <w:rFonts w:ascii="Arial" w:hAnsi="Arial" w:cs="Arial"/>
          <w:sz w:val="22"/>
          <w:szCs w:val="22"/>
          <w:vertAlign w:val="superscript"/>
        </w:rPr>
        <w:t>3</w:t>
      </w:r>
      <w:r w:rsidR="00567F03">
        <w:rPr>
          <w:rFonts w:ascii="Arial" w:hAnsi="Arial" w:cs="Arial"/>
          <w:sz w:val="22"/>
          <w:szCs w:val="22"/>
        </w:rPr>
        <w:t xml:space="preserve">, </w:t>
      </w:r>
      <w:r w:rsidR="00855B56" w:rsidRPr="00CF017F">
        <w:rPr>
          <w:rFonts w:ascii="Arial" w:hAnsi="Arial" w:cs="Arial"/>
          <w:sz w:val="22"/>
          <w:szCs w:val="22"/>
        </w:rPr>
        <w:t>Shesh N</w:t>
      </w:r>
      <w:r w:rsidR="00855B56">
        <w:rPr>
          <w:rFonts w:ascii="Arial" w:hAnsi="Arial" w:cs="Arial"/>
          <w:sz w:val="22"/>
          <w:szCs w:val="22"/>
        </w:rPr>
        <w:t>.</w:t>
      </w:r>
      <w:r w:rsidR="00855B56" w:rsidRPr="00CF017F">
        <w:rPr>
          <w:rFonts w:ascii="Arial" w:hAnsi="Arial" w:cs="Arial"/>
          <w:sz w:val="22"/>
          <w:szCs w:val="22"/>
        </w:rPr>
        <w:t xml:space="preserve"> Rai</w:t>
      </w:r>
      <w:r w:rsidR="00567F03">
        <w:rPr>
          <w:rFonts w:ascii="Arial" w:hAnsi="Arial" w:cs="Arial"/>
          <w:sz w:val="22"/>
          <w:szCs w:val="22"/>
          <w:vertAlign w:val="superscript"/>
        </w:rPr>
        <w:t>4,5</w:t>
      </w:r>
      <w:r w:rsidR="00AB5927">
        <w:rPr>
          <w:rFonts w:ascii="Arial" w:hAnsi="Arial" w:cs="Arial"/>
          <w:sz w:val="22"/>
          <w:szCs w:val="22"/>
          <w:vertAlign w:val="superscript"/>
        </w:rPr>
        <w:t>,†</w:t>
      </w:r>
      <w:r w:rsidR="00E80D4E">
        <w:rPr>
          <w:rFonts w:ascii="Arial" w:hAnsi="Arial" w:cs="Arial"/>
          <w:sz w:val="22"/>
          <w:szCs w:val="22"/>
        </w:rPr>
        <w:t xml:space="preserve">, </w:t>
      </w:r>
      <w:r w:rsidR="00E80D4E" w:rsidRPr="00CF017F">
        <w:rPr>
          <w:rFonts w:ascii="Arial" w:hAnsi="Arial" w:cs="Arial"/>
          <w:sz w:val="22"/>
          <w:szCs w:val="22"/>
        </w:rPr>
        <w:t>Andrew P</w:t>
      </w:r>
      <w:r w:rsidR="00E80D4E">
        <w:rPr>
          <w:rFonts w:ascii="Arial" w:hAnsi="Arial" w:cs="Arial"/>
          <w:sz w:val="22"/>
          <w:szCs w:val="22"/>
        </w:rPr>
        <w:t>.</w:t>
      </w:r>
      <w:r w:rsidR="00E80D4E" w:rsidRPr="00CF017F">
        <w:rPr>
          <w:rFonts w:ascii="Arial" w:hAnsi="Arial" w:cs="Arial"/>
          <w:sz w:val="22"/>
          <w:szCs w:val="22"/>
        </w:rPr>
        <w:t xml:space="preserve"> DeFilippis</w:t>
      </w:r>
      <w:r w:rsidR="00E80D4E" w:rsidRPr="00935D74">
        <w:rPr>
          <w:rFonts w:ascii="Arial" w:hAnsi="Arial" w:cs="Arial"/>
          <w:sz w:val="22"/>
          <w:szCs w:val="22"/>
          <w:vertAlign w:val="superscript"/>
        </w:rPr>
        <w:t>1</w:t>
      </w:r>
      <w:r w:rsidR="00E80D4E">
        <w:rPr>
          <w:rFonts w:ascii="Arial" w:hAnsi="Arial" w:cs="Arial"/>
          <w:sz w:val="22"/>
          <w:szCs w:val="22"/>
          <w:vertAlign w:val="superscript"/>
        </w:rPr>
        <w:t>,2</w:t>
      </w:r>
      <w:r w:rsidR="00AB5927">
        <w:rPr>
          <w:rFonts w:ascii="Arial" w:hAnsi="Arial" w:cs="Arial"/>
          <w:sz w:val="22"/>
          <w:szCs w:val="22"/>
          <w:vertAlign w:val="superscript"/>
        </w:rPr>
        <w:t>,</w:t>
      </w:r>
      <w:r w:rsidR="00AB5927" w:rsidRPr="00AB5927">
        <w:rPr>
          <w:rFonts w:ascii="Arial" w:hAnsi="Arial" w:cs="Arial"/>
          <w:sz w:val="22"/>
          <w:szCs w:val="22"/>
          <w:vertAlign w:val="superscript"/>
        </w:rPr>
        <w:t>†</w:t>
      </w:r>
    </w:p>
    <w:p w:rsidR="00B15140" w:rsidRDefault="00B15140">
      <w:pPr>
        <w:rPr>
          <w:rFonts w:ascii="Arial" w:hAnsi="Arial" w:cs="Arial"/>
          <w:sz w:val="22"/>
          <w:szCs w:val="22"/>
        </w:rPr>
      </w:pPr>
      <w:r w:rsidRPr="009F2C55">
        <w:rPr>
          <w:rFonts w:ascii="Arial" w:hAnsi="Arial" w:cs="Arial"/>
          <w:sz w:val="22"/>
          <w:szCs w:val="22"/>
          <w:vertAlign w:val="superscript"/>
        </w:rPr>
        <w:t>1</w:t>
      </w:r>
      <w:r w:rsidRPr="00B15140">
        <w:rPr>
          <w:rFonts w:ascii="Arial" w:hAnsi="Arial" w:cs="Arial"/>
          <w:sz w:val="22"/>
          <w:szCs w:val="22"/>
        </w:rPr>
        <w:t>Department of Medicine, Division of Cardiovascular Medicine, University of Louisville</w:t>
      </w:r>
      <w:r w:rsidR="00632307">
        <w:rPr>
          <w:rFonts w:ascii="Arial" w:hAnsi="Arial" w:cs="Arial"/>
          <w:sz w:val="22"/>
          <w:szCs w:val="22"/>
        </w:rPr>
        <w:t>,</w:t>
      </w:r>
    </w:p>
    <w:p w:rsidR="00C47AEE" w:rsidRDefault="00794FB4">
      <w:pPr>
        <w:rPr>
          <w:rFonts w:ascii="Arial" w:hAnsi="Arial" w:cs="Arial"/>
          <w:sz w:val="22"/>
          <w:szCs w:val="22"/>
        </w:rPr>
      </w:pPr>
      <w:r w:rsidRPr="009F2C55">
        <w:rPr>
          <w:rFonts w:ascii="Arial" w:hAnsi="Arial" w:cs="Arial"/>
          <w:sz w:val="22"/>
          <w:szCs w:val="22"/>
          <w:vertAlign w:val="superscript"/>
        </w:rPr>
        <w:t>2</w:t>
      </w:r>
      <w:r w:rsidR="00C47AEE" w:rsidRPr="00C47AEE">
        <w:rPr>
          <w:rFonts w:ascii="Arial" w:hAnsi="Arial" w:cs="Arial"/>
          <w:sz w:val="22"/>
          <w:szCs w:val="22"/>
        </w:rPr>
        <w:t>Diabetes and Obesity Center, University of Louisville</w:t>
      </w:r>
    </w:p>
    <w:p w:rsidR="007C1F38" w:rsidRDefault="007C1F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3</w:t>
      </w:r>
      <w:r w:rsidRPr="00C47AE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epartment of Pharmacology and Toxicology, </w:t>
      </w:r>
      <w:r w:rsidRPr="00C47AEE">
        <w:rPr>
          <w:rFonts w:ascii="Arial" w:hAnsi="Arial" w:cs="Arial"/>
          <w:sz w:val="22"/>
          <w:szCs w:val="22"/>
        </w:rPr>
        <w:t>University of Louisville</w:t>
      </w:r>
    </w:p>
    <w:p w:rsidR="00ED069F" w:rsidRPr="00BB48DC" w:rsidRDefault="006C2AA1" w:rsidP="001934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4</w:t>
      </w:r>
      <w:r w:rsidR="00632307" w:rsidRPr="00A1760E">
        <w:rPr>
          <w:rFonts w:ascii="Arial" w:hAnsi="Arial" w:cs="Arial"/>
          <w:sz w:val="22"/>
          <w:szCs w:val="22"/>
        </w:rPr>
        <w:t>Biostatistics Shared Facility, James Graham Brown Cancer Center</w:t>
      </w:r>
    </w:p>
    <w:p w:rsidR="00076947" w:rsidRDefault="006C2AA1" w:rsidP="000769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5</w:t>
      </w:r>
      <w:r w:rsidR="00076947">
        <w:rPr>
          <w:rFonts w:ascii="Arial" w:hAnsi="Arial" w:cs="Arial"/>
          <w:sz w:val="22"/>
          <w:szCs w:val="22"/>
        </w:rPr>
        <w:t>D</w:t>
      </w:r>
      <w:r w:rsidR="00076947" w:rsidRPr="00375657">
        <w:rPr>
          <w:rFonts w:ascii="Arial" w:hAnsi="Arial" w:cs="Arial"/>
          <w:sz w:val="22"/>
          <w:szCs w:val="22"/>
        </w:rPr>
        <w:t>epartment of Bioinformatics and Biostatistics, University of Louisville</w:t>
      </w:r>
    </w:p>
    <w:p w:rsidR="001934CC" w:rsidRDefault="001934CC" w:rsidP="00076947">
      <w:pPr>
        <w:rPr>
          <w:rFonts w:ascii="Arial" w:hAnsi="Arial" w:cs="Arial"/>
          <w:sz w:val="22"/>
          <w:szCs w:val="22"/>
        </w:rPr>
      </w:pPr>
    </w:p>
    <w:p w:rsidR="001934CC" w:rsidRDefault="00450669" w:rsidP="000769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A23671">
        <w:rPr>
          <w:rFonts w:ascii="Arial" w:hAnsi="Arial" w:cs="Arial"/>
          <w:sz w:val="22"/>
          <w:szCs w:val="22"/>
        </w:rPr>
        <w:t>Correspondence</w:t>
      </w:r>
      <w:r>
        <w:rPr>
          <w:rFonts w:ascii="Arial" w:hAnsi="Arial" w:cs="Arial"/>
          <w:sz w:val="22"/>
          <w:szCs w:val="22"/>
        </w:rPr>
        <w:t xml:space="preserve">: </w:t>
      </w:r>
    </w:p>
    <w:p w:rsidR="00450669" w:rsidRDefault="001934CC" w:rsidP="000769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450669">
        <w:rPr>
          <w:rFonts w:ascii="Arial" w:hAnsi="Arial" w:cs="Arial"/>
          <w:sz w:val="22"/>
          <w:szCs w:val="22"/>
        </w:rPr>
        <w:t xml:space="preserve">patrick.trainor@louisville.edu </w:t>
      </w:r>
    </w:p>
    <w:p w:rsidR="007C1F38" w:rsidRDefault="001934CC" w:rsidP="000769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7C1F38">
        <w:rPr>
          <w:rFonts w:ascii="Arial" w:hAnsi="Arial" w:cs="Arial"/>
          <w:sz w:val="22"/>
          <w:szCs w:val="22"/>
        </w:rPr>
        <w:t xml:space="preserve">ddress: </w:t>
      </w:r>
      <w:r w:rsidR="007C1F38" w:rsidRPr="00632307">
        <w:rPr>
          <w:rFonts w:ascii="Arial" w:hAnsi="Arial" w:cs="Arial"/>
          <w:sz w:val="22"/>
          <w:szCs w:val="22"/>
        </w:rPr>
        <w:t>580 S. Preston St., Louisville, KY 40202</w:t>
      </w:r>
    </w:p>
    <w:p w:rsidR="001F5761" w:rsidRPr="00076947" w:rsidRDefault="001F5761">
      <w:pPr>
        <w:rPr>
          <w:rFonts w:ascii="Arial" w:hAnsi="Arial" w:cs="Arial"/>
        </w:rPr>
      </w:pPr>
    </w:p>
    <w:p w:rsidR="00DD199B" w:rsidRPr="00CF017F" w:rsidRDefault="00DD199B" w:rsidP="00DD199B">
      <w:pPr>
        <w:rPr>
          <w:rFonts w:ascii="Arial" w:hAnsi="Arial" w:cs="Arial"/>
          <w:b/>
          <w:bCs/>
          <w:sz w:val="22"/>
          <w:szCs w:val="22"/>
        </w:rPr>
      </w:pPr>
      <w:bookmarkStart w:id="0" w:name="_Hlk494374657"/>
      <w:r w:rsidRPr="00CF017F">
        <w:rPr>
          <w:rFonts w:ascii="Arial" w:hAnsi="Arial" w:cs="Arial"/>
          <w:b/>
          <w:bCs/>
          <w:sz w:val="22"/>
          <w:szCs w:val="22"/>
        </w:rPr>
        <w:t>Background</w:t>
      </w:r>
    </w:p>
    <w:p w:rsidR="00DD199B" w:rsidRDefault="00DD199B" w:rsidP="00DD199B">
      <w:pPr>
        <w:rPr>
          <w:rFonts w:ascii="Arial" w:hAnsi="Arial" w:cs="Arial"/>
          <w:sz w:val="22"/>
          <w:szCs w:val="22"/>
        </w:rPr>
      </w:pPr>
      <w:r w:rsidRPr="00CF017F">
        <w:rPr>
          <w:rFonts w:ascii="Arial" w:hAnsi="Arial" w:cs="Arial"/>
          <w:sz w:val="22"/>
          <w:szCs w:val="22"/>
        </w:rPr>
        <w:t>As disease states are either precipitated by or result in metabolic dysregulation, metabolite concentrations can be utilized for determining physiological processes that are differentially</w:t>
      </w:r>
      <w:r>
        <w:rPr>
          <w:rFonts w:ascii="Arial" w:hAnsi="Arial" w:cs="Arial"/>
          <w:sz w:val="22"/>
          <w:szCs w:val="22"/>
        </w:rPr>
        <w:t xml:space="preserve"> impacted across disease states. To</w:t>
      </w:r>
      <w:r w:rsidRPr="00CF01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detect states of dysregulation, </w:t>
      </w:r>
      <w:r w:rsidRPr="00CF017F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reference model of probabilistic metabolite interactions</w:t>
      </w:r>
      <w:r w:rsidRPr="00CF01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a non-pathological or referential state is desired. We sought to infer a probabilistic interactome for stable Heart Disease using blood plasma to serve as a reference for detecting acute states such as Myocardial Infarction.</w:t>
      </w:r>
    </w:p>
    <w:p w:rsidR="00DD199B" w:rsidRPr="00CF017F" w:rsidRDefault="00DD199B" w:rsidP="00DD199B">
      <w:pPr>
        <w:rPr>
          <w:rFonts w:ascii="Arial" w:hAnsi="Arial" w:cs="Arial"/>
          <w:sz w:val="22"/>
          <w:szCs w:val="22"/>
        </w:rPr>
      </w:pPr>
    </w:p>
    <w:p w:rsidR="00DD199B" w:rsidRPr="00CF017F" w:rsidRDefault="00DD199B" w:rsidP="00DD199B">
      <w:pPr>
        <w:rPr>
          <w:rFonts w:ascii="Arial" w:hAnsi="Arial" w:cs="Arial"/>
          <w:b/>
          <w:bCs/>
          <w:sz w:val="22"/>
          <w:szCs w:val="22"/>
        </w:rPr>
      </w:pPr>
      <w:r w:rsidRPr="00CF017F">
        <w:rPr>
          <w:rFonts w:ascii="Arial" w:hAnsi="Arial" w:cs="Arial"/>
          <w:b/>
          <w:bCs/>
          <w:sz w:val="22"/>
          <w:szCs w:val="22"/>
        </w:rPr>
        <w:t>Materials and Methods</w:t>
      </w:r>
    </w:p>
    <w:p w:rsidR="00DD199B" w:rsidRDefault="00DD199B" w:rsidP="00DD199B">
      <w:pPr>
        <w:rPr>
          <w:rFonts w:ascii="Arial" w:hAnsi="Arial" w:cs="Arial"/>
          <w:sz w:val="22"/>
          <w:szCs w:val="22"/>
        </w:rPr>
      </w:pPr>
      <w:r w:rsidRPr="00491669">
        <w:rPr>
          <w:rFonts w:ascii="Arial" w:hAnsi="Arial" w:cs="Arial"/>
          <w:sz w:val="22"/>
          <w:szCs w:val="22"/>
        </w:rPr>
        <w:t xml:space="preserve">Plasma metabolites were detected and quantified by UPLC-MS/MS </w:t>
      </w:r>
      <w:r>
        <w:rPr>
          <w:rFonts w:ascii="Arial" w:hAnsi="Arial" w:cs="Arial"/>
          <w:sz w:val="22"/>
          <w:szCs w:val="22"/>
        </w:rPr>
        <w:t>and GC/MS</w:t>
      </w:r>
      <w:r w:rsidR="00625317">
        <w:rPr>
          <w:rFonts w:ascii="Arial" w:hAnsi="Arial" w:cs="Arial"/>
          <w:sz w:val="22"/>
          <w:szCs w:val="22"/>
        </w:rPr>
        <w:t xml:space="preserve"> from </w:t>
      </w:r>
      <w:r w:rsidR="00625317" w:rsidRPr="000E34B0">
        <w:rPr>
          <w:rFonts w:ascii="Arial" w:hAnsi="Arial" w:cs="Arial"/>
          <w:i/>
          <w:sz w:val="22"/>
          <w:szCs w:val="22"/>
        </w:rPr>
        <w:t>N</w:t>
      </w:r>
      <w:r w:rsidR="00625317">
        <w:rPr>
          <w:rFonts w:ascii="Arial" w:hAnsi="Arial" w:cs="Arial"/>
          <w:sz w:val="22"/>
          <w:szCs w:val="22"/>
        </w:rPr>
        <w:t>=32 human subjects undergoing follow-up evaluation post-myocardial infarction or post-procedure for the treatment of stable Heart Disease that required cardiac catheterization</w:t>
      </w:r>
      <w:r w:rsidR="0072292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We employed the Adaptive</w:t>
      </w:r>
      <w:r w:rsidRPr="00CF01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Bayesian Graphical Lasso (AdBGL) for determining a plasma metabolite interactome</w:t>
      </w:r>
      <w:r w:rsidR="008D3902">
        <w:rPr>
          <w:rFonts w:ascii="Arial" w:hAnsi="Arial" w:cs="Arial"/>
          <w:sz w:val="22"/>
          <w:szCs w:val="22"/>
        </w:rPr>
        <w:t xml:space="preserve">. </w:t>
      </w:r>
      <w:r w:rsidRPr="00CF017F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AdBGL assumes a multivariate Gaussian model with double exponential prior distributions for off-diagonal concentration matrix entries and exponential prior distributions for the diagonal entries. We developed a method for defining shrinkage hyperparameters that incorporates </w:t>
      </w:r>
      <w:bookmarkStart w:id="1" w:name="_GoBack"/>
      <w:r w:rsidRPr="008D3902">
        <w:rPr>
          <w:rFonts w:ascii="Arial" w:hAnsi="Arial" w:cs="Arial"/>
          <w:i/>
          <w:sz w:val="22"/>
          <w:szCs w:val="22"/>
        </w:rPr>
        <w:t>a priori</w:t>
      </w:r>
      <w:r>
        <w:rPr>
          <w:rFonts w:ascii="Arial" w:hAnsi="Arial" w:cs="Arial"/>
          <w:sz w:val="22"/>
          <w:szCs w:val="22"/>
        </w:rPr>
        <w:t xml:space="preserve"> </w:t>
      </w:r>
      <w:bookmarkEnd w:id="1"/>
      <w:r>
        <w:rPr>
          <w:rFonts w:ascii="Arial" w:hAnsi="Arial" w:cs="Arial"/>
          <w:sz w:val="22"/>
          <w:szCs w:val="22"/>
        </w:rPr>
        <w:t>knowledge of molecular structure</w:t>
      </w:r>
      <w:r w:rsidR="00FB0230">
        <w:rPr>
          <w:rFonts w:ascii="Arial" w:hAnsi="Arial" w:cs="Arial"/>
          <w:sz w:val="22"/>
          <w:szCs w:val="22"/>
        </w:rPr>
        <w:t xml:space="preserve"> extracted from databases including PubChem and ChemSpider</w:t>
      </w:r>
      <w:r>
        <w:rPr>
          <w:rFonts w:ascii="Arial" w:hAnsi="Arial" w:cs="Arial"/>
          <w:sz w:val="22"/>
          <w:szCs w:val="22"/>
        </w:rPr>
        <w:t xml:space="preserve">. This framework increases (decreases) the amount of shrinkage applied to entries corresponding to compounds that are dissimilar (similar) with respect to molecular structure. We developed a software implementation of a sampler for Markov Chain Monte Carlo simulation of the posterior distribution. </w:t>
      </w:r>
    </w:p>
    <w:p w:rsidR="00DD199B" w:rsidRPr="00CF017F" w:rsidRDefault="00DD199B" w:rsidP="00DD199B">
      <w:pPr>
        <w:rPr>
          <w:rFonts w:ascii="Arial" w:hAnsi="Arial" w:cs="Arial"/>
          <w:sz w:val="22"/>
          <w:szCs w:val="22"/>
        </w:rPr>
      </w:pPr>
    </w:p>
    <w:p w:rsidR="00DD199B" w:rsidRDefault="00DD199B" w:rsidP="00DD199B">
      <w:pPr>
        <w:rPr>
          <w:rFonts w:ascii="Arial" w:hAnsi="Arial" w:cs="Arial"/>
          <w:bCs/>
          <w:sz w:val="22"/>
          <w:szCs w:val="22"/>
        </w:rPr>
      </w:pPr>
      <w:r w:rsidRPr="00CF017F">
        <w:rPr>
          <w:rFonts w:ascii="Arial" w:hAnsi="Arial" w:cs="Arial"/>
          <w:b/>
          <w:bCs/>
          <w:sz w:val="22"/>
          <w:szCs w:val="22"/>
        </w:rPr>
        <w:t>Results</w:t>
      </w:r>
      <w:r>
        <w:rPr>
          <w:rFonts w:ascii="Arial" w:hAnsi="Arial" w:cs="Arial"/>
          <w:b/>
          <w:bCs/>
          <w:sz w:val="22"/>
          <w:szCs w:val="22"/>
        </w:rPr>
        <w:t xml:space="preserve"> and Conclusions</w:t>
      </w:r>
    </w:p>
    <w:p w:rsidR="00DD199B" w:rsidRPr="0035297A" w:rsidRDefault="00DD199B" w:rsidP="00DD199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 constructed a reference plasma metabolite interactome for a stable Heart Disease phenotype. A graphical topology was learned via the posterior median of concentration matrix entries and a thresholding procedure. </w:t>
      </w:r>
    </w:p>
    <w:bookmarkEnd w:id="0"/>
    <w:p w:rsidR="0035297A" w:rsidRPr="0035297A" w:rsidRDefault="0035297A" w:rsidP="00DD199B">
      <w:pPr>
        <w:rPr>
          <w:rFonts w:ascii="Arial" w:hAnsi="Arial" w:cs="Arial"/>
          <w:bCs/>
          <w:sz w:val="22"/>
          <w:szCs w:val="22"/>
        </w:rPr>
      </w:pPr>
    </w:p>
    <w:sectPr w:rsidR="0035297A" w:rsidRPr="0035297A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61"/>
    <w:rsid w:val="00013EA5"/>
    <w:rsid w:val="00013ED9"/>
    <w:rsid w:val="00052E9C"/>
    <w:rsid w:val="00060F4E"/>
    <w:rsid w:val="00076947"/>
    <w:rsid w:val="0008197B"/>
    <w:rsid w:val="000934DD"/>
    <w:rsid w:val="000E34B0"/>
    <w:rsid w:val="000F37EC"/>
    <w:rsid w:val="0012074E"/>
    <w:rsid w:val="001732B6"/>
    <w:rsid w:val="001934CC"/>
    <w:rsid w:val="00195DC6"/>
    <w:rsid w:val="001B56F0"/>
    <w:rsid w:val="001F5761"/>
    <w:rsid w:val="002272C5"/>
    <w:rsid w:val="00233572"/>
    <w:rsid w:val="00237E3D"/>
    <w:rsid w:val="002527BD"/>
    <w:rsid w:val="002540AF"/>
    <w:rsid w:val="00284DC3"/>
    <w:rsid w:val="002926AF"/>
    <w:rsid w:val="002D2ADA"/>
    <w:rsid w:val="002D41AD"/>
    <w:rsid w:val="0032171E"/>
    <w:rsid w:val="003463F7"/>
    <w:rsid w:val="0035297A"/>
    <w:rsid w:val="003748AD"/>
    <w:rsid w:val="00375657"/>
    <w:rsid w:val="00383244"/>
    <w:rsid w:val="00433B31"/>
    <w:rsid w:val="00450669"/>
    <w:rsid w:val="00491669"/>
    <w:rsid w:val="004A6014"/>
    <w:rsid w:val="004C72C1"/>
    <w:rsid w:val="004D2D0A"/>
    <w:rsid w:val="00502DF4"/>
    <w:rsid w:val="005073EC"/>
    <w:rsid w:val="00515587"/>
    <w:rsid w:val="0051670E"/>
    <w:rsid w:val="00567F03"/>
    <w:rsid w:val="00596D66"/>
    <w:rsid w:val="005A6ACA"/>
    <w:rsid w:val="005C3B13"/>
    <w:rsid w:val="00625317"/>
    <w:rsid w:val="00632307"/>
    <w:rsid w:val="00633F6B"/>
    <w:rsid w:val="00641A3A"/>
    <w:rsid w:val="00655F93"/>
    <w:rsid w:val="006802EC"/>
    <w:rsid w:val="006A1A45"/>
    <w:rsid w:val="006B47FC"/>
    <w:rsid w:val="006B6EF2"/>
    <w:rsid w:val="006B7830"/>
    <w:rsid w:val="006C2AA1"/>
    <w:rsid w:val="006C7E2F"/>
    <w:rsid w:val="006F0240"/>
    <w:rsid w:val="006F3C2E"/>
    <w:rsid w:val="00722929"/>
    <w:rsid w:val="00743CA9"/>
    <w:rsid w:val="007829E5"/>
    <w:rsid w:val="00794FB4"/>
    <w:rsid w:val="007C1F38"/>
    <w:rsid w:val="007D5225"/>
    <w:rsid w:val="007E2CD5"/>
    <w:rsid w:val="007F4C35"/>
    <w:rsid w:val="00827C75"/>
    <w:rsid w:val="00855B56"/>
    <w:rsid w:val="00856681"/>
    <w:rsid w:val="00857849"/>
    <w:rsid w:val="00872277"/>
    <w:rsid w:val="0088515A"/>
    <w:rsid w:val="008B0D91"/>
    <w:rsid w:val="008D3902"/>
    <w:rsid w:val="009074CA"/>
    <w:rsid w:val="00935D74"/>
    <w:rsid w:val="00984726"/>
    <w:rsid w:val="009B7410"/>
    <w:rsid w:val="009F2C55"/>
    <w:rsid w:val="009F6931"/>
    <w:rsid w:val="00A019F2"/>
    <w:rsid w:val="00A029A0"/>
    <w:rsid w:val="00A05FEF"/>
    <w:rsid w:val="00A1760E"/>
    <w:rsid w:val="00A23671"/>
    <w:rsid w:val="00A70526"/>
    <w:rsid w:val="00A966EF"/>
    <w:rsid w:val="00AA4F20"/>
    <w:rsid w:val="00AB5927"/>
    <w:rsid w:val="00AD72EC"/>
    <w:rsid w:val="00AF0F42"/>
    <w:rsid w:val="00B15140"/>
    <w:rsid w:val="00B2201F"/>
    <w:rsid w:val="00BB48DC"/>
    <w:rsid w:val="00BC6363"/>
    <w:rsid w:val="00BD0837"/>
    <w:rsid w:val="00BE61CE"/>
    <w:rsid w:val="00BF7408"/>
    <w:rsid w:val="00C2623E"/>
    <w:rsid w:val="00C37EF8"/>
    <w:rsid w:val="00C47AEE"/>
    <w:rsid w:val="00C5285E"/>
    <w:rsid w:val="00CE2145"/>
    <w:rsid w:val="00CF017F"/>
    <w:rsid w:val="00D25D18"/>
    <w:rsid w:val="00D3592D"/>
    <w:rsid w:val="00D729F4"/>
    <w:rsid w:val="00D87F69"/>
    <w:rsid w:val="00DC3871"/>
    <w:rsid w:val="00DD15F4"/>
    <w:rsid w:val="00DD199B"/>
    <w:rsid w:val="00DE25CB"/>
    <w:rsid w:val="00E15059"/>
    <w:rsid w:val="00E80D4E"/>
    <w:rsid w:val="00E8585D"/>
    <w:rsid w:val="00EA0548"/>
    <w:rsid w:val="00ED069F"/>
    <w:rsid w:val="00F13A66"/>
    <w:rsid w:val="00F254F3"/>
    <w:rsid w:val="00F733CE"/>
    <w:rsid w:val="00F778BC"/>
    <w:rsid w:val="00F90D0E"/>
    <w:rsid w:val="00FB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391B"/>
  <w15:docId w15:val="{5595FC12-29A0-44F0-BFEF-95DBACD8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uiPriority w:val="99"/>
    <w:unhideWhenUsed/>
    <w:rsid w:val="00450669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0934D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25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31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317"/>
    <w:rPr>
      <w:rFonts w:cs="Mangal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317"/>
    <w:rPr>
      <w:rFonts w:cs="Mangal"/>
      <w:b/>
      <w:bCs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31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17"/>
    <w:rPr>
      <w:rFonts w:ascii="Tahoma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Trainor</dc:creator>
  <cp:lastModifiedBy>Trainor,Patrick James</cp:lastModifiedBy>
  <cp:revision>5</cp:revision>
  <dcterms:created xsi:type="dcterms:W3CDTF">2017-09-28T22:09:00Z</dcterms:created>
  <dcterms:modified xsi:type="dcterms:W3CDTF">2017-09-29T16:22:00Z</dcterms:modified>
  <dc:language>en-US</dc:language>
</cp:coreProperties>
</file>